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1632A" w14:textId="2DCD5F91" w:rsidR="00237680" w:rsidRPr="008B68A3" w:rsidRDefault="00237680" w:rsidP="00237680">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 xml:space="preserve">RAN WG1 </w:t>
      </w:r>
      <w:r w:rsidRPr="00515994">
        <w:rPr>
          <w:b/>
          <w:bCs/>
          <w:sz w:val="24"/>
          <w:szCs w:val="24"/>
          <w:lang w:val="en-US" w:eastAsia="ko-KR"/>
        </w:rPr>
        <w:t>#109-e</w:t>
      </w:r>
      <w:r w:rsidRPr="00515994">
        <w:rPr>
          <w:b/>
          <w:sz w:val="24"/>
          <w:szCs w:val="24"/>
          <w:lang w:val="en-US" w:eastAsia="ko-KR"/>
        </w:rPr>
        <w:tab/>
        <w:t>R1-220392</w:t>
      </w:r>
      <w:r>
        <w:rPr>
          <w:b/>
          <w:sz w:val="24"/>
          <w:szCs w:val="24"/>
          <w:lang w:val="en-US" w:eastAsia="ko-KR"/>
        </w:rPr>
        <w:t>2</w:t>
      </w:r>
    </w:p>
    <w:bookmarkEnd w:id="0"/>
    <w:bookmarkEnd w:id="1"/>
    <w:p w14:paraId="18A5FDE7" w14:textId="77777777" w:rsidR="00237680" w:rsidRPr="00CA79D7" w:rsidRDefault="00237680" w:rsidP="00237680">
      <w:pPr>
        <w:pStyle w:val="CRCoverPage"/>
        <w:spacing w:after="240"/>
        <w:outlineLvl w:val="0"/>
        <w:rPr>
          <w:b/>
          <w:bCs/>
          <w:sz w:val="24"/>
          <w:szCs w:val="24"/>
          <w:lang w:val="en-US" w:eastAsia="ko-KR"/>
        </w:rPr>
      </w:pPr>
      <w:r w:rsidRPr="00CA79D7">
        <w:rPr>
          <w:b/>
          <w:bCs/>
          <w:sz w:val="24"/>
          <w:szCs w:val="24"/>
          <w:lang w:val="en-US" w:eastAsia="ko-KR"/>
        </w:rPr>
        <w:t xml:space="preserve">e-Meeting, </w:t>
      </w:r>
      <w:r>
        <w:rPr>
          <w:b/>
          <w:bCs/>
          <w:sz w:val="24"/>
          <w:szCs w:val="24"/>
          <w:lang w:val="en-US" w:eastAsia="ko-KR"/>
        </w:rPr>
        <w:t>May</w:t>
      </w:r>
      <w:r w:rsidRPr="00CA79D7">
        <w:rPr>
          <w:b/>
          <w:bCs/>
          <w:sz w:val="24"/>
          <w:szCs w:val="24"/>
          <w:lang w:val="en-US" w:eastAsia="ko-KR"/>
        </w:rPr>
        <w:t xml:space="preserve"> </w:t>
      </w:r>
      <w:r>
        <w:rPr>
          <w:b/>
          <w:bCs/>
          <w:sz w:val="24"/>
          <w:szCs w:val="24"/>
          <w:lang w:val="en-US" w:eastAsia="ko-KR"/>
        </w:rPr>
        <w:t>9</w:t>
      </w:r>
      <w:r w:rsidRPr="00CA79D7">
        <w:rPr>
          <w:b/>
          <w:bCs/>
          <w:sz w:val="24"/>
          <w:szCs w:val="24"/>
          <w:vertAlign w:val="superscript"/>
          <w:lang w:val="en-US" w:eastAsia="ko-KR"/>
        </w:rPr>
        <w:t>th</w:t>
      </w:r>
      <w:r w:rsidRPr="00CA79D7">
        <w:rPr>
          <w:b/>
          <w:bCs/>
          <w:sz w:val="24"/>
          <w:szCs w:val="24"/>
          <w:lang w:val="en-US" w:eastAsia="ko-KR"/>
        </w:rPr>
        <w:t xml:space="preserve"> – </w:t>
      </w:r>
      <w:r>
        <w:rPr>
          <w:b/>
          <w:bCs/>
          <w:sz w:val="24"/>
          <w:szCs w:val="24"/>
          <w:lang w:val="en-US" w:eastAsia="ko-KR"/>
        </w:rPr>
        <w:t>20</w:t>
      </w:r>
      <w:r w:rsidRPr="00CA79D7">
        <w:rPr>
          <w:b/>
          <w:bCs/>
          <w:sz w:val="24"/>
          <w:szCs w:val="24"/>
          <w:vertAlign w:val="superscript"/>
          <w:lang w:val="en-US" w:eastAsia="ko-KR"/>
        </w:rPr>
        <w:t>th</w:t>
      </w:r>
      <w:r w:rsidRPr="00CA79D7">
        <w:rPr>
          <w:b/>
          <w:bCs/>
          <w:sz w:val="24"/>
          <w:szCs w:val="24"/>
          <w:lang w:val="en-US" w:eastAsia="ko-KR"/>
        </w:rPr>
        <w:t>, 202</w:t>
      </w:r>
      <w:r>
        <w:rPr>
          <w:b/>
          <w:bCs/>
          <w:sz w:val="24"/>
          <w:szCs w:val="24"/>
          <w:lang w:val="en-US" w:eastAsia="ko-KR"/>
        </w:rPr>
        <w:t>2</w:t>
      </w:r>
    </w:p>
    <w:p w14:paraId="08664EDD" w14:textId="545EDB0A"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2" w:name="Source"/>
      <w:bookmarkEnd w:id="2"/>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237680">
        <w:rPr>
          <w:rFonts w:ascii="Arial" w:hAnsi="Arial"/>
          <w:sz w:val="24"/>
        </w:rPr>
        <w:t>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5AAFB10F"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AD0A1D" w:rsidRPr="00AD0A1D">
        <w:rPr>
          <w:rFonts w:ascii="Arial" w:hAnsi="Arial"/>
          <w:sz w:val="24"/>
        </w:rPr>
        <w:t>L1/L2 signaling for side control information</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w:t>
      </w:r>
      <w:bookmarkStart w:id="3" w:name="_GoBack"/>
      <w:bookmarkEnd w:id="3"/>
      <w:r w:rsidR="00AF0C3B" w:rsidRPr="00202249">
        <w:rPr>
          <w:rFonts w:ascii="Arial" w:hAnsi="Arial"/>
          <w:sz w:val="24"/>
        </w:rPr>
        <w:t>sion and D</w:t>
      </w:r>
      <w:r w:rsidRPr="00202249">
        <w:rPr>
          <w:rFonts w:ascii="Arial" w:hAnsi="Arial"/>
          <w:sz w:val="24"/>
        </w:rPr>
        <w:t>ecision</w:t>
      </w:r>
    </w:p>
    <w:p w14:paraId="258A1290" w14:textId="2F01205B" w:rsidR="00B43DDB" w:rsidRPr="002234A3"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741CDA90"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E75A8D">
        <w:rPr>
          <w:lang w:val="en-US"/>
        </w:rPr>
        <w:t xml:space="preserve">a </w:t>
      </w:r>
      <w:r>
        <w:rPr>
          <w:lang w:val="en-US"/>
        </w:rPr>
        <w:t xml:space="preserve">new </w:t>
      </w:r>
      <w:r w:rsidR="00936AF2">
        <w:rPr>
          <w:rFonts w:hint="eastAsia"/>
          <w:lang w:val="en-US"/>
        </w:rPr>
        <w:t xml:space="preserve">study item on </w:t>
      </w:r>
      <w:r w:rsidRPr="00585FA6">
        <w:rPr>
          <w:lang w:val="en-US"/>
        </w:rPr>
        <w:t xml:space="preserve">NR </w:t>
      </w:r>
      <w:r w:rsidR="00666E19">
        <w:rPr>
          <w:lang w:val="en-US"/>
        </w:rPr>
        <w:t>n</w:t>
      </w:r>
      <w:r w:rsidRPr="00585FA6">
        <w:rPr>
          <w:lang w:val="en-US"/>
        </w:rPr>
        <w:t xml:space="preserve">etwork-controlled </w:t>
      </w:r>
      <w:r w:rsidR="00666E19">
        <w:rPr>
          <w:lang w:val="en-US"/>
        </w:rPr>
        <w:t>r</w:t>
      </w:r>
      <w:r w:rsidRPr="00585FA6">
        <w:rPr>
          <w:lang w:val="en-US"/>
        </w:rPr>
        <w:t>epeaters</w:t>
      </w:r>
      <w:r>
        <w:rPr>
          <w:lang w:val="en-US"/>
        </w:rPr>
        <w:t xml:space="preserve"> </w:t>
      </w:r>
      <w:r w:rsidR="00E75A8D">
        <w:rPr>
          <w:lang w:val="en-US"/>
        </w:rPr>
        <w:t>was</w:t>
      </w:r>
      <w:r>
        <w:rPr>
          <w:lang w:val="en-US"/>
        </w:rPr>
        <w:t xml:space="preserve"> endorsed</w:t>
      </w:r>
      <w:r w:rsidR="00E75A8D">
        <w:rPr>
          <w:lang w:val="en-US"/>
        </w:rPr>
        <w:t xml:space="preserve"> with the following </w:t>
      </w:r>
      <w:r w:rsidR="00936AF2">
        <w:rPr>
          <w:lang w:val="en-US"/>
        </w:rPr>
        <w:t>objective</w:t>
      </w:r>
      <w:r w:rsidR="00E75A8D">
        <w:rPr>
          <w:lang w:val="en-US"/>
        </w:rPr>
        <w:t>s</w:t>
      </w:r>
      <w:r w:rsidR="003A5E2C">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936AF2" w14:paraId="3A160E42" w14:textId="77777777" w:rsidTr="00936AF2">
        <w:tc>
          <w:tcPr>
            <w:tcW w:w="9629" w:type="dxa"/>
          </w:tcPr>
          <w:p w14:paraId="5FBEFB5D" w14:textId="77777777" w:rsidR="00585FA6" w:rsidRDefault="00585FA6" w:rsidP="00585FA6">
            <w:pPr>
              <w:spacing w:after="0"/>
            </w:pPr>
            <w:r>
              <w:rPr>
                <w:rFonts w:hint="eastAsia"/>
              </w:rPr>
              <w:t>The</w:t>
            </w:r>
            <w:r>
              <w:t xml:space="preserve"> </w:t>
            </w:r>
            <w:r>
              <w:rPr>
                <w:rFonts w:hint="eastAsia"/>
              </w:rPr>
              <w:t>study</w:t>
            </w:r>
            <w:r>
              <w:t xml:space="preserve"> </w:t>
            </w:r>
            <w:r>
              <w:rPr>
                <w:rFonts w:hint="eastAsia"/>
              </w:rPr>
              <w:t>on</w:t>
            </w:r>
            <w:r>
              <w:t xml:space="preserve"> </w:t>
            </w:r>
            <w:r>
              <w:rPr>
                <w:rFonts w:hint="eastAsia"/>
              </w:rPr>
              <w:t>NR</w:t>
            </w:r>
            <w:r>
              <w:t xml:space="preserve"> </w:t>
            </w:r>
            <w:r>
              <w:rPr>
                <w:rFonts w:hint="eastAsia"/>
              </w:rPr>
              <w:t>network-controlled</w:t>
            </w:r>
            <w:r>
              <w:t xml:space="preserve"> </w:t>
            </w:r>
            <w:r>
              <w:rPr>
                <w:rFonts w:hint="eastAsia"/>
              </w:rPr>
              <w:t>repeaters</w:t>
            </w:r>
            <w:r>
              <w:t xml:space="preserve"> is </w:t>
            </w:r>
            <w:r>
              <w:rPr>
                <w:rFonts w:hint="eastAsia"/>
              </w:rPr>
              <w:t>to</w:t>
            </w:r>
            <w:r>
              <w:t xml:space="preserve"> </w:t>
            </w:r>
            <w:r>
              <w:rPr>
                <w:rFonts w:hint="eastAsia"/>
              </w:rPr>
              <w:t>focus</w:t>
            </w:r>
            <w:r>
              <w:t xml:space="preserve"> </w:t>
            </w:r>
            <w:r>
              <w:rPr>
                <w:rFonts w:hint="eastAsia"/>
              </w:rPr>
              <w:t>on</w:t>
            </w:r>
            <w:r>
              <w:t xml:space="preserve"> </w:t>
            </w:r>
            <w:r>
              <w:rPr>
                <w:rFonts w:hint="eastAsia"/>
              </w:rPr>
              <w:t>the</w:t>
            </w:r>
            <w:r>
              <w:t xml:space="preserve"> following </w:t>
            </w:r>
            <w:r>
              <w:rPr>
                <w:rFonts w:hint="eastAsia"/>
              </w:rPr>
              <w:t>scenarios</w:t>
            </w:r>
            <w:r>
              <w:t xml:space="preserve"> </w:t>
            </w:r>
            <w:r>
              <w:rPr>
                <w:rFonts w:hint="eastAsia"/>
              </w:rPr>
              <w:t>and</w:t>
            </w:r>
            <w:r>
              <w:t xml:space="preserve"> </w:t>
            </w:r>
            <w:r>
              <w:rPr>
                <w:rFonts w:hint="eastAsia"/>
              </w:rPr>
              <w:t>assumptions:</w:t>
            </w:r>
          </w:p>
          <w:p w14:paraId="3CBDFBD9" w14:textId="77777777" w:rsidR="00585FA6" w:rsidRPr="00916792" w:rsidRDefault="00585FA6" w:rsidP="00585FA6">
            <w:pPr>
              <w:numPr>
                <w:ilvl w:val="0"/>
                <w:numId w:val="29"/>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F737E3C" w14:textId="77777777" w:rsidR="00585FA6" w:rsidRPr="00335BC6" w:rsidRDefault="00585FA6" w:rsidP="00585FA6">
            <w:pPr>
              <w:numPr>
                <w:ilvl w:val="0"/>
                <w:numId w:val="29"/>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6CBEABCC" w14:textId="77777777" w:rsidR="00585FA6" w:rsidRPr="00826418" w:rsidRDefault="00585FA6" w:rsidP="00585FA6">
            <w:pPr>
              <w:numPr>
                <w:ilvl w:val="0"/>
                <w:numId w:val="29"/>
              </w:numPr>
              <w:overflowPunct w:val="0"/>
              <w:autoSpaceDE w:val="0"/>
              <w:autoSpaceDN w:val="0"/>
              <w:adjustRightInd w:val="0"/>
              <w:spacing w:after="0"/>
              <w:textAlignment w:val="baseline"/>
            </w:pPr>
            <w:r>
              <w:t>Network-controlled</w:t>
            </w:r>
            <w:r w:rsidRPr="00826418">
              <w:t xml:space="preserve"> repeaters are transparent to UEs</w:t>
            </w:r>
          </w:p>
          <w:p w14:paraId="69D18F71" w14:textId="77777777" w:rsidR="00585FA6" w:rsidRPr="00335BC6" w:rsidRDefault="00585FA6" w:rsidP="00585FA6">
            <w:pPr>
              <w:numPr>
                <w:ilvl w:val="0"/>
                <w:numId w:val="29"/>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2778D644" w14:textId="77777777" w:rsidR="00585FA6" w:rsidRPr="00335BC6" w:rsidRDefault="00585FA6" w:rsidP="00585FA6">
            <w:pPr>
              <w:spacing w:after="0"/>
              <w:ind w:left="360"/>
            </w:pPr>
            <w:r>
              <w:t xml:space="preserve">NOTE1: </w:t>
            </w:r>
            <w:r w:rsidRPr="006B6E03">
              <w:t xml:space="preserve">Cost efficiency is a key consideration point for </w:t>
            </w:r>
            <w:r>
              <w:t>network-controlled</w:t>
            </w:r>
            <w:r w:rsidRPr="006B6E03">
              <w:t xml:space="preserve"> repeaters</w:t>
            </w:r>
            <w:r>
              <w:t>.</w:t>
            </w:r>
          </w:p>
          <w:p w14:paraId="61C0BDFA" w14:textId="77777777" w:rsidR="00585FA6" w:rsidRPr="00335BC6" w:rsidRDefault="00585FA6" w:rsidP="00585FA6">
            <w:pPr>
              <w:spacing w:after="0"/>
              <w:rPr>
                <w:lang w:val="en-US"/>
              </w:rPr>
            </w:pPr>
          </w:p>
          <w:p w14:paraId="3A450067" w14:textId="77777777" w:rsidR="00585FA6" w:rsidRPr="00335BC6" w:rsidRDefault="00585FA6" w:rsidP="00585FA6">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042D4E6E"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Beamforming information</w:t>
            </w:r>
          </w:p>
          <w:p w14:paraId="592691B9"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37B15627"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Information on UL-DL TDD configuration</w:t>
            </w:r>
          </w:p>
          <w:p w14:paraId="2942D7E2" w14:textId="77777777" w:rsidR="00585FA6" w:rsidRPr="007A2B97" w:rsidRDefault="00585FA6" w:rsidP="00585FA6">
            <w:pPr>
              <w:numPr>
                <w:ilvl w:val="0"/>
                <w:numId w:val="29"/>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0460B80C" w14:textId="77777777" w:rsidR="00585FA6" w:rsidRPr="009933A1" w:rsidRDefault="00585FA6" w:rsidP="00585FA6">
            <w:pPr>
              <w:numPr>
                <w:ilvl w:val="0"/>
                <w:numId w:val="29"/>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0D8147A7" w14:textId="77777777" w:rsidR="00585FA6" w:rsidRPr="00661787" w:rsidRDefault="00585FA6" w:rsidP="00585FA6">
            <w:pPr>
              <w:spacing w:after="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33A69A59" w14:textId="77777777" w:rsidR="00585FA6" w:rsidRPr="00661787" w:rsidRDefault="00585FA6" w:rsidP="00585FA6">
            <w:pPr>
              <w:spacing w:after="0"/>
              <w:rPr>
                <w:lang w:val="en-US"/>
              </w:rPr>
            </w:pPr>
          </w:p>
          <w:p w14:paraId="197C2984" w14:textId="77777777" w:rsidR="00585FA6" w:rsidRDefault="00585FA6" w:rsidP="00585FA6">
            <w:pPr>
              <w:spacing w:after="0"/>
              <w:rPr>
                <w:bCs/>
              </w:rPr>
            </w:pPr>
            <w:r>
              <w:t>Study the following aspects of network-controlled repeater management</w:t>
            </w:r>
          </w:p>
          <w:p w14:paraId="4B5176FB" w14:textId="77777777" w:rsidR="00585FA6" w:rsidRDefault="00585FA6" w:rsidP="00585FA6">
            <w:pPr>
              <w:numPr>
                <w:ilvl w:val="0"/>
                <w:numId w:val="29"/>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0F11D49C" w14:textId="0F4E66B6" w:rsidR="00936AF2" w:rsidRPr="00936AF2" w:rsidRDefault="00585FA6" w:rsidP="00585FA6">
            <w:pPr>
              <w:jc w:val="both"/>
              <w:rPr>
                <w:bCs/>
              </w:rPr>
            </w:pPr>
            <w:r>
              <w:rPr>
                <w:rFonts w:hint="eastAsia"/>
              </w:rPr>
              <w:t>NOTE</w:t>
            </w:r>
            <w:r>
              <w:t>2</w:t>
            </w:r>
            <w:r>
              <w:rPr>
                <w:rFonts w:hint="eastAsia"/>
              </w:rPr>
              <w:t xml:space="preserve">: </w:t>
            </w:r>
            <w:r>
              <w:t>C</w:t>
            </w:r>
            <w:r w:rsidRPr="000D06F4">
              <w:t>oordination with SA3</w:t>
            </w:r>
            <w:r>
              <w:t xml:space="preserve"> </w:t>
            </w:r>
            <w:r w:rsidRPr="000D06F4">
              <w:t>may be needed</w:t>
            </w:r>
            <w:r>
              <w:t>.</w:t>
            </w:r>
          </w:p>
        </w:tc>
      </w:tr>
    </w:tbl>
    <w:p w14:paraId="4AF83065" w14:textId="11F9BA28" w:rsidR="00936AF2" w:rsidRDefault="00936AF2" w:rsidP="00964D40">
      <w:pPr>
        <w:spacing w:before="120" w:after="160" w:line="257" w:lineRule="auto"/>
        <w:ind w:right="-101"/>
      </w:pPr>
      <w:r>
        <w:t xml:space="preserve">In this contribution, </w:t>
      </w:r>
      <w:r w:rsidR="00965F09">
        <w:t xml:space="preserve">we provide </w:t>
      </w:r>
      <w:r w:rsidR="00EA147D">
        <w:t>our view</w:t>
      </w:r>
      <w:r w:rsidR="00965F09">
        <w:t xml:space="preserve"> </w:t>
      </w:r>
      <w:r w:rsidR="00EA147D">
        <w:t>on</w:t>
      </w:r>
      <w:r w:rsidR="00971541">
        <w:t xml:space="preserve"> architecture aspects and signalling design for network-controlled repeaters, referred to as “NCR” in the following. </w:t>
      </w:r>
    </w:p>
    <w:p w14:paraId="42748706" w14:textId="77777777" w:rsidR="00964D40" w:rsidRDefault="00964D40" w:rsidP="00936AF2">
      <w:pPr>
        <w:spacing w:after="160" w:line="256" w:lineRule="auto"/>
        <w:ind w:right="-99"/>
        <w:rPr>
          <w:lang w:val="en-US"/>
        </w:rPr>
      </w:pPr>
    </w:p>
    <w:p w14:paraId="7E5D4FF2" w14:textId="0B8979B2" w:rsidR="004D705F" w:rsidRDefault="00161007" w:rsidP="003615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61007">
        <w:rPr>
          <w:szCs w:val="20"/>
          <w:lang w:val="en-US"/>
        </w:rPr>
        <w:t xml:space="preserve">Functional architecture of </w:t>
      </w:r>
      <w:r w:rsidR="00964D40">
        <w:rPr>
          <w:szCs w:val="20"/>
          <w:lang w:val="en-US"/>
        </w:rPr>
        <w:t>NCR</w:t>
      </w:r>
    </w:p>
    <w:p w14:paraId="7E26CDD9"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20346DC" w14:textId="45898C9F" w:rsidR="00557CA6" w:rsidRDefault="00C93C19" w:rsidP="00557CA6">
      <w:pPr>
        <w:jc w:val="both"/>
        <w:rPr>
          <w:rFonts w:eastAsiaTheme="minorEastAsia"/>
          <w:lang w:val="en-US"/>
        </w:rPr>
      </w:pPr>
      <w:r>
        <w:rPr>
          <w:noProof/>
        </w:rPr>
        <w:t>The Rel-18 Network-controlled repeater (NCR) is an evloution of the Rel-17 NR repeater [</w:t>
      </w:r>
      <w:r w:rsidR="00F70F58">
        <w:rPr>
          <w:noProof/>
        </w:rPr>
        <w:t>2,3</w:t>
      </w:r>
      <w:r>
        <w:rPr>
          <w:noProof/>
        </w:rPr>
        <w:t>]</w:t>
      </w:r>
      <w:r w:rsidR="005318EE" w:rsidRPr="005318EE">
        <w:rPr>
          <w:noProof/>
        </w:rPr>
        <w:t xml:space="preserve"> </w:t>
      </w:r>
      <w:r w:rsidR="005318EE">
        <w:rPr>
          <w:noProof/>
        </w:rPr>
        <w:t>for improving network coverage based on the amplify-and-forward (AF) operation</w:t>
      </w:r>
      <w:r w:rsidR="000C4851">
        <w:rPr>
          <w:noProof/>
        </w:rPr>
        <w:t xml:space="preserve">. The Rel-17 NR repeater </w:t>
      </w:r>
      <w:r w:rsidR="00C64FB5">
        <w:rPr>
          <w:noProof/>
        </w:rPr>
        <w:t>is</w:t>
      </w:r>
      <w:r>
        <w:rPr>
          <w:noProof/>
        </w:rPr>
        <w:t xml:space="preserve"> an RF repeater</w:t>
      </w:r>
      <w:r w:rsidR="005318EE">
        <w:rPr>
          <w:noProof/>
        </w:rPr>
        <w:t xml:space="preserve"> that </w:t>
      </w:r>
      <w:r w:rsidR="0065110D">
        <w:rPr>
          <w:noProof/>
        </w:rPr>
        <w:t xml:space="preserve">operates </w:t>
      </w:r>
      <w:r w:rsidR="005318EE">
        <w:rPr>
          <w:noProof/>
        </w:rPr>
        <w:t xml:space="preserve">generally </w:t>
      </w:r>
      <w:r w:rsidR="00557CA6">
        <w:rPr>
          <w:noProof/>
        </w:rPr>
        <w:t>based on implementation (except for conforming to RF/</w:t>
      </w:r>
      <w:r w:rsidR="0065110D">
        <w:rPr>
          <w:noProof/>
        </w:rPr>
        <w:t>EMC</w:t>
      </w:r>
      <w:r w:rsidR="00557CA6">
        <w:rPr>
          <w:noProof/>
        </w:rPr>
        <w:t xml:space="preserve"> requirements) without any signaling exchange with the gNB. </w:t>
      </w:r>
      <w:r w:rsidR="00557CA6">
        <w:rPr>
          <w:rFonts w:eastAsiaTheme="minorEastAsia"/>
          <w:lang w:val="en-US"/>
        </w:rPr>
        <w:t>The Rel-18 NCR</w:t>
      </w:r>
      <w:r w:rsidR="005318EE">
        <w:rPr>
          <w:rFonts w:eastAsiaTheme="minorEastAsia"/>
          <w:lang w:val="en-US"/>
        </w:rPr>
        <w:t xml:space="preserve">, however, </w:t>
      </w:r>
      <w:r w:rsidR="005323DB">
        <w:rPr>
          <w:noProof/>
        </w:rPr>
        <w:t xml:space="preserve">performs the AF operation </w:t>
      </w:r>
      <w:r w:rsidR="00557CA6">
        <w:rPr>
          <w:rFonts w:eastAsiaTheme="minorEastAsia"/>
          <w:lang w:val="en-US"/>
        </w:rPr>
        <w:t>based on signaling exchange with the gNB</w:t>
      </w:r>
      <w:r w:rsidR="005318EE">
        <w:rPr>
          <w:rFonts w:eastAsiaTheme="minorEastAsia"/>
          <w:lang w:val="en-US"/>
        </w:rPr>
        <w:t xml:space="preserve">, including </w:t>
      </w:r>
      <w:r w:rsidR="0016104E">
        <w:rPr>
          <w:rFonts w:eastAsiaTheme="minorEastAsia"/>
          <w:lang w:val="en-US"/>
        </w:rPr>
        <w:t>beamforming information, TDD DL/UL information, ON/OFF indication, and so on</w:t>
      </w:r>
      <w:r w:rsidR="00EC7DE4">
        <w:rPr>
          <w:rFonts w:eastAsiaTheme="minorEastAsia"/>
          <w:lang w:val="en-US"/>
        </w:rPr>
        <w:t xml:space="preserve">. </w:t>
      </w:r>
      <w:r w:rsidR="005318EE">
        <w:rPr>
          <w:rFonts w:eastAsiaTheme="minorEastAsia"/>
          <w:lang w:val="en-US"/>
        </w:rPr>
        <w:t xml:space="preserve">Such information </w:t>
      </w:r>
      <w:r w:rsidR="00B354F1">
        <w:rPr>
          <w:rFonts w:eastAsiaTheme="minorEastAsia"/>
          <w:lang w:val="en-US"/>
        </w:rPr>
        <w:t>is</w:t>
      </w:r>
      <w:r w:rsidR="0016104E">
        <w:rPr>
          <w:rFonts w:eastAsiaTheme="minorEastAsia"/>
          <w:lang w:val="en-US"/>
        </w:rPr>
        <w:t xml:space="preserve"> referred to as </w:t>
      </w:r>
      <w:r w:rsidR="00557CA6">
        <w:rPr>
          <w:rFonts w:eastAsiaTheme="minorEastAsia"/>
          <w:lang w:val="en-US"/>
        </w:rPr>
        <w:t>‘side control information</w:t>
      </w:r>
      <w:r w:rsidR="00963F8B">
        <w:rPr>
          <w:rFonts w:eastAsiaTheme="minorEastAsia"/>
          <w:lang w:val="en-US"/>
        </w:rPr>
        <w:t>’ [1]</w:t>
      </w:r>
      <w:r w:rsidR="00557CA6">
        <w:rPr>
          <w:rFonts w:eastAsiaTheme="minorEastAsia"/>
          <w:lang w:val="en-US"/>
        </w:rPr>
        <w:t xml:space="preserve">, </w:t>
      </w:r>
      <w:r w:rsidR="00963F8B">
        <w:rPr>
          <w:rFonts w:eastAsiaTheme="minorEastAsia"/>
          <w:lang w:val="en-US"/>
        </w:rPr>
        <w:t xml:space="preserve">or </w:t>
      </w:r>
      <w:r w:rsidR="00AA2B72">
        <w:rPr>
          <w:rFonts w:eastAsiaTheme="minorEastAsia"/>
          <w:lang w:val="en-US"/>
        </w:rPr>
        <w:t>in this Tdoc</w:t>
      </w:r>
      <w:r w:rsidR="005318EE">
        <w:rPr>
          <w:rFonts w:eastAsiaTheme="minorEastAsia"/>
          <w:lang w:val="en-US"/>
        </w:rPr>
        <w:t xml:space="preserve">, as </w:t>
      </w:r>
      <w:r w:rsidR="00557CA6">
        <w:rPr>
          <w:rFonts w:eastAsiaTheme="minorEastAsia"/>
          <w:lang w:val="en-US"/>
        </w:rPr>
        <w:t>the NCR control information (NCI). Details of NCI design are provided in our companion Tdoc [</w:t>
      </w:r>
      <w:r w:rsidR="00F70F58">
        <w:rPr>
          <w:rFonts w:eastAsiaTheme="minorEastAsia"/>
          <w:lang w:val="en-US"/>
        </w:rPr>
        <w:t>4</w:t>
      </w:r>
      <w:r w:rsidR="00557CA6">
        <w:rPr>
          <w:rFonts w:eastAsiaTheme="minorEastAsia"/>
          <w:lang w:val="en-US"/>
        </w:rPr>
        <w:t xml:space="preserve">]. </w:t>
      </w:r>
    </w:p>
    <w:p w14:paraId="5AD987CA" w14:textId="4BBF3A7A" w:rsidR="002141DE" w:rsidRDefault="002141DE" w:rsidP="00557CA6">
      <w:pPr>
        <w:jc w:val="both"/>
        <w:rPr>
          <w:rFonts w:eastAsiaTheme="minorEastAsia"/>
          <w:lang w:val="en-US"/>
        </w:rPr>
      </w:pPr>
      <w:r>
        <w:rPr>
          <w:rFonts w:eastAsiaTheme="minorEastAsia"/>
          <w:lang w:val="en-US"/>
        </w:rPr>
        <w:t xml:space="preserve">Accordingly, </w:t>
      </w:r>
      <w:r w:rsidR="00061B8E">
        <w:rPr>
          <w:rFonts w:eastAsiaTheme="minorEastAsia"/>
          <w:lang w:val="en-US"/>
        </w:rPr>
        <w:t>the NCR</w:t>
      </w:r>
      <w:r w:rsidR="00E229F5">
        <w:rPr>
          <w:rFonts w:eastAsiaTheme="minorEastAsia"/>
          <w:lang w:val="en-US"/>
        </w:rPr>
        <w:t xml:space="preserve"> consists of two </w:t>
      </w:r>
      <w:r w:rsidR="00457610">
        <w:rPr>
          <w:rFonts w:eastAsiaTheme="minorEastAsia"/>
          <w:lang w:val="en-US"/>
        </w:rPr>
        <w:t xml:space="preserve">functional </w:t>
      </w:r>
      <w:r w:rsidR="00E229F5">
        <w:rPr>
          <w:rFonts w:eastAsiaTheme="minorEastAsia"/>
          <w:lang w:val="en-US"/>
        </w:rPr>
        <w:t>modules</w:t>
      </w:r>
      <w:r w:rsidR="007F57B0">
        <w:rPr>
          <w:rFonts w:eastAsiaTheme="minorEastAsia"/>
          <w:lang w:val="en-US"/>
        </w:rPr>
        <w:t>, as shown in Figure 1</w:t>
      </w:r>
      <w:r w:rsidR="00CD1E41">
        <w:rPr>
          <w:rFonts w:eastAsiaTheme="minorEastAsia"/>
          <w:lang w:val="en-US"/>
        </w:rPr>
        <w:t>: a</w:t>
      </w:r>
      <w:r w:rsidR="009E396C">
        <w:rPr>
          <w:rFonts w:eastAsiaTheme="minorEastAsia"/>
          <w:lang w:val="en-US"/>
        </w:rPr>
        <w:t xml:space="preserve">n RF unit (NCR-RU) that performs the AF operation </w:t>
      </w:r>
      <w:r w:rsidR="00E73673">
        <w:rPr>
          <w:rFonts w:eastAsiaTheme="minorEastAsia"/>
          <w:lang w:val="en-US"/>
        </w:rPr>
        <w:t xml:space="preserve">similar to the </w:t>
      </w:r>
      <w:r w:rsidR="009E396C">
        <w:rPr>
          <w:rFonts w:eastAsiaTheme="minorEastAsia"/>
          <w:lang w:val="en-US"/>
        </w:rPr>
        <w:t>Rel-17 NR repeater, and a mobile termination (NCR-MT) that facilitates the signaling exchange with the</w:t>
      </w:r>
      <w:r w:rsidR="00440826">
        <w:rPr>
          <w:rFonts w:eastAsiaTheme="minorEastAsia"/>
          <w:lang w:val="en-US"/>
        </w:rPr>
        <w:t xml:space="preserve"> gNB. </w:t>
      </w:r>
    </w:p>
    <w:p w14:paraId="1D04F47A" w14:textId="7E05163F" w:rsidR="004A0952" w:rsidRDefault="004A0952" w:rsidP="004A0952">
      <w:pPr>
        <w:spacing w:before="180" w:line="288" w:lineRule="auto"/>
        <w:jc w:val="both"/>
        <w:rPr>
          <w:i/>
          <w:u w:val="single"/>
        </w:rPr>
      </w:pPr>
      <w:r w:rsidRPr="00180606">
        <w:rPr>
          <w:b/>
          <w:u w:val="single"/>
        </w:rPr>
        <w:t>Observation 1:</w:t>
      </w:r>
      <w:r w:rsidRPr="00180606">
        <w:rPr>
          <w:u w:val="single"/>
        </w:rPr>
        <w:t xml:space="preserve"> </w:t>
      </w:r>
      <w:r>
        <w:rPr>
          <w:i/>
          <w:u w:val="single"/>
        </w:rPr>
        <w:t xml:space="preserve">An NCR consists of two functional modules: </w:t>
      </w:r>
      <w:r w:rsidR="00BC26F1" w:rsidRPr="00BC26F1">
        <w:rPr>
          <w:i/>
          <w:u w:val="single"/>
        </w:rPr>
        <w:t xml:space="preserve">NCR-RU that performs the </w:t>
      </w:r>
      <w:r w:rsidR="00BC26F1">
        <w:rPr>
          <w:i/>
          <w:u w:val="single"/>
        </w:rPr>
        <w:t xml:space="preserve">amplify-and-forward </w:t>
      </w:r>
      <w:r w:rsidR="00BC26F1" w:rsidRPr="00BC26F1">
        <w:rPr>
          <w:i/>
          <w:u w:val="single"/>
        </w:rPr>
        <w:t>operation, and NCR-MT</w:t>
      </w:r>
      <w:r w:rsidR="00BC26F1">
        <w:rPr>
          <w:i/>
          <w:u w:val="single"/>
        </w:rPr>
        <w:t xml:space="preserve"> </w:t>
      </w:r>
      <w:r w:rsidR="00BC26F1" w:rsidRPr="00BC26F1">
        <w:rPr>
          <w:i/>
          <w:u w:val="single"/>
        </w:rPr>
        <w:t>that facilitates the signaling exchange with the gNB</w:t>
      </w:r>
      <w:r w:rsidRPr="00B222A0">
        <w:rPr>
          <w:i/>
          <w:u w:val="single"/>
        </w:rPr>
        <w:t>.</w:t>
      </w:r>
    </w:p>
    <w:p w14:paraId="3F4C0C8B" w14:textId="77777777" w:rsidR="00D92E1E" w:rsidRDefault="00D92E1E" w:rsidP="00D92E1E">
      <w:pPr>
        <w:jc w:val="both"/>
        <w:rPr>
          <w:rFonts w:eastAsiaTheme="minorEastAsia"/>
          <w:lang w:val="en-US"/>
        </w:rPr>
      </w:pPr>
    </w:p>
    <w:p w14:paraId="2C4400E6" w14:textId="699D2422" w:rsidR="00723DC4" w:rsidRPr="00A54DEE" w:rsidRDefault="00791BA9" w:rsidP="00791BA9">
      <w:pPr>
        <w:tabs>
          <w:tab w:val="left" w:pos="1440"/>
        </w:tabs>
        <w:spacing w:after="0" w:line="480" w:lineRule="auto"/>
        <w:contextualSpacing/>
        <w:jc w:val="center"/>
        <w:rPr>
          <w:rFonts w:eastAsia="SimSun" w:cs="Courier New"/>
          <w:sz w:val="24"/>
          <w:szCs w:val="24"/>
          <w14:glow w14:rad="0">
            <w14:srgbClr w14:val="FFFFFF"/>
          </w14:glow>
        </w:rPr>
      </w:pPr>
      <w:r>
        <w:rPr>
          <w:rFonts w:eastAsia="SimSun" w:cs="Courier New"/>
          <w:noProof/>
          <w:sz w:val="24"/>
          <w:szCs w:val="24"/>
          <w14:glow w14:rad="0">
            <w14:srgbClr w14:val="FFFFFF"/>
          </w14:glow>
        </w:rPr>
        <w:lastRenderedPageBreak/>
        <w:drawing>
          <wp:inline distT="0" distB="0" distL="0" distR="0" wp14:anchorId="4C802882" wp14:editId="6B9EDC3D">
            <wp:extent cx="3120469" cy="1653812"/>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533" cy="1696245"/>
                    </a:xfrm>
                    <a:prstGeom prst="rect">
                      <a:avLst/>
                    </a:prstGeom>
                    <a:noFill/>
                  </pic:spPr>
                </pic:pic>
              </a:graphicData>
            </a:graphic>
          </wp:inline>
        </w:drawing>
      </w:r>
    </w:p>
    <w:p w14:paraId="638A0D7B" w14:textId="5418D84F" w:rsidR="00D92E1E" w:rsidRPr="00F93153" w:rsidRDefault="00D92E1E" w:rsidP="00D92E1E">
      <w:pPr>
        <w:jc w:val="center"/>
        <w:rPr>
          <w:rFonts w:eastAsiaTheme="minorEastAsia"/>
          <w:b/>
          <w:lang w:val="en-US"/>
        </w:rPr>
      </w:pPr>
      <w:r w:rsidRPr="00F93153">
        <w:rPr>
          <w:rFonts w:eastAsiaTheme="minorEastAsia"/>
          <w:b/>
          <w:lang w:val="en-US"/>
        </w:rPr>
        <w:t>Figure 1: functional architecture of the NCR</w:t>
      </w:r>
    </w:p>
    <w:p w14:paraId="582F3307" w14:textId="77777777" w:rsidR="00CF366B" w:rsidRDefault="00CF366B" w:rsidP="00791BA9">
      <w:pPr>
        <w:spacing w:after="0"/>
        <w:contextualSpacing/>
        <w:jc w:val="center"/>
        <w:rPr>
          <w:rFonts w:eastAsiaTheme="minorEastAsia"/>
          <w:highlight w:val="yellow"/>
          <w:lang w:val="en-US"/>
        </w:rPr>
      </w:pPr>
    </w:p>
    <w:p w14:paraId="3D32873D" w14:textId="51E35908" w:rsidR="004A0952" w:rsidRDefault="00293249" w:rsidP="00557CA6">
      <w:pPr>
        <w:jc w:val="both"/>
        <w:rPr>
          <w:rFonts w:eastAsiaTheme="minorEastAsia"/>
          <w:lang w:val="en-US"/>
        </w:rPr>
      </w:pPr>
      <w:r>
        <w:rPr>
          <w:rFonts w:eastAsiaTheme="minorEastAsia"/>
          <w:lang w:val="en-US"/>
        </w:rPr>
        <w:t>The NCR-RU performs the AF operation on the DL for gNB signals and channel</w:t>
      </w:r>
      <w:r w:rsidR="00666E19">
        <w:rPr>
          <w:rFonts w:eastAsiaTheme="minorEastAsia"/>
          <w:lang w:val="en-US"/>
        </w:rPr>
        <w:t>s</w:t>
      </w:r>
      <w:r>
        <w:rPr>
          <w:rFonts w:eastAsiaTheme="minorEastAsia"/>
          <w:lang w:val="en-US"/>
        </w:rPr>
        <w:t xml:space="preserve"> received by the UE</w:t>
      </w:r>
      <w:r w:rsidR="00486E81">
        <w:rPr>
          <w:rFonts w:eastAsiaTheme="minorEastAsia"/>
          <w:lang w:val="en-US"/>
        </w:rPr>
        <w:t>(s)</w:t>
      </w:r>
      <w:r>
        <w:rPr>
          <w:rFonts w:eastAsiaTheme="minorEastAsia"/>
          <w:lang w:val="en-US"/>
        </w:rPr>
        <w:t>, and on the UL for UE</w:t>
      </w:r>
      <w:r w:rsidR="00486E81">
        <w:rPr>
          <w:rFonts w:eastAsiaTheme="minorEastAsia"/>
          <w:lang w:val="en-US"/>
        </w:rPr>
        <w:t>(s)’</w:t>
      </w:r>
      <w:r>
        <w:rPr>
          <w:rFonts w:eastAsiaTheme="minorEastAsia"/>
          <w:lang w:val="en-US"/>
        </w:rPr>
        <w:t xml:space="preserve"> signals and channel transmitted to the gNB. </w:t>
      </w:r>
      <w:r w:rsidR="009A5B45">
        <w:rPr>
          <w:rFonts w:eastAsiaTheme="minorEastAsia"/>
          <w:lang w:val="en-US"/>
        </w:rPr>
        <w:t xml:space="preserve">The NCR-RU applies a power gain to the transmission/receptions it receives </w:t>
      </w:r>
      <w:r w:rsidR="008B1CAB">
        <w:rPr>
          <w:rFonts w:eastAsiaTheme="minorEastAsia"/>
          <w:lang w:val="en-US"/>
        </w:rPr>
        <w:t xml:space="preserve">in the RF domain </w:t>
      </w:r>
      <w:r w:rsidR="009A5B45">
        <w:rPr>
          <w:rFonts w:eastAsiaTheme="minorEastAsia"/>
          <w:lang w:val="en-US"/>
        </w:rPr>
        <w:t>and relays them without any digital processing</w:t>
      </w:r>
      <w:r w:rsidR="004948C2">
        <w:rPr>
          <w:rFonts w:eastAsiaTheme="minorEastAsia"/>
          <w:lang w:val="en-US"/>
        </w:rPr>
        <w:t xml:space="preserve"> (e.g., unlike an IAB-DU that performs a decode-and-forward operation). </w:t>
      </w:r>
      <w:r w:rsidR="00FA5379">
        <w:rPr>
          <w:rFonts w:eastAsiaTheme="minorEastAsia"/>
          <w:lang w:val="en-US"/>
        </w:rPr>
        <w:t xml:space="preserve">In particular, the NCR-RU does not create a new cell, </w:t>
      </w:r>
      <w:r w:rsidR="00F854B4">
        <w:rPr>
          <w:rFonts w:eastAsiaTheme="minorEastAsia"/>
          <w:lang w:val="en-US"/>
        </w:rPr>
        <w:t>and</w:t>
      </w:r>
      <w:r w:rsidR="00F854B4">
        <w:rPr>
          <w:rFonts w:eastAsiaTheme="minorEastAsia"/>
          <w:lang w:val="en-US"/>
        </w:rPr>
        <w:t xml:space="preserve"> </w:t>
      </w:r>
      <w:r w:rsidR="00FA5379">
        <w:rPr>
          <w:rFonts w:eastAsiaTheme="minorEastAsia"/>
          <w:lang w:val="en-US"/>
        </w:rPr>
        <w:t xml:space="preserve">operates in a transparent manner to the UE(s). </w:t>
      </w:r>
    </w:p>
    <w:p w14:paraId="0A4997FD" w14:textId="19DB6E7C" w:rsidR="00293249" w:rsidRDefault="004948C2" w:rsidP="00557CA6">
      <w:pPr>
        <w:jc w:val="both"/>
        <w:rPr>
          <w:rFonts w:eastAsiaTheme="minorEastAsia"/>
          <w:lang w:val="en-US"/>
        </w:rPr>
      </w:pPr>
      <w:r>
        <w:rPr>
          <w:rFonts w:eastAsiaTheme="minorEastAsia"/>
          <w:lang w:val="en-US"/>
        </w:rPr>
        <w:t xml:space="preserve">It is noted that, </w:t>
      </w:r>
      <w:r w:rsidR="00F854B4">
        <w:rPr>
          <w:rFonts w:eastAsiaTheme="minorEastAsia"/>
          <w:lang w:val="en-US"/>
        </w:rPr>
        <w:t xml:space="preserve">per WID, </w:t>
      </w:r>
      <w:r w:rsidR="007F3AC2">
        <w:rPr>
          <w:rFonts w:eastAsiaTheme="minorEastAsia"/>
          <w:lang w:val="en-US"/>
        </w:rPr>
        <w:t xml:space="preserve">Rel-18 NCR is aimed at </w:t>
      </w:r>
      <w:r w:rsidR="00F854B4">
        <w:rPr>
          <w:rFonts w:eastAsiaTheme="minorEastAsia"/>
          <w:lang w:val="en-US"/>
        </w:rPr>
        <w:t>“</w:t>
      </w:r>
      <w:r w:rsidR="00F854B4" w:rsidRPr="009933A1">
        <w:rPr>
          <w:iCs/>
        </w:rPr>
        <w:t>extension of network coverage</w:t>
      </w:r>
      <w:r w:rsidR="00F854B4">
        <w:rPr>
          <w:rFonts w:eastAsiaTheme="minorEastAsia"/>
          <w:lang w:val="en-US"/>
        </w:rPr>
        <w:t>”</w:t>
      </w:r>
      <w:r w:rsidR="007F3AC2">
        <w:rPr>
          <w:rFonts w:eastAsiaTheme="minorEastAsia"/>
          <w:lang w:val="en-US"/>
        </w:rPr>
        <w:t xml:space="preserve">, so </w:t>
      </w:r>
      <w:r w:rsidR="004A0952">
        <w:rPr>
          <w:rFonts w:eastAsiaTheme="minorEastAsia"/>
          <w:lang w:val="en-US"/>
        </w:rPr>
        <w:t xml:space="preserve">the NCR is primary deployed </w:t>
      </w:r>
      <w:r w:rsidR="00D66458">
        <w:rPr>
          <w:rFonts w:eastAsiaTheme="minorEastAsia"/>
          <w:lang w:val="en-US"/>
        </w:rPr>
        <w:t xml:space="preserve">in the cell edge or other coverage holes </w:t>
      </w:r>
      <w:r w:rsidR="004A0952">
        <w:rPr>
          <w:rFonts w:eastAsiaTheme="minorEastAsia"/>
          <w:lang w:val="en-US"/>
        </w:rPr>
        <w:t xml:space="preserve">to provide coverage to UE(s) that are otherwise outside </w:t>
      </w:r>
      <w:r w:rsidR="00D92E1E">
        <w:rPr>
          <w:rFonts w:eastAsiaTheme="minorEastAsia"/>
          <w:lang w:val="en-US"/>
        </w:rPr>
        <w:t xml:space="preserve">network </w:t>
      </w:r>
      <w:r w:rsidR="004A0952">
        <w:rPr>
          <w:rFonts w:eastAsiaTheme="minorEastAsia"/>
          <w:lang w:val="en-US"/>
        </w:rPr>
        <w:t>coverage.</w:t>
      </w:r>
      <w:r w:rsidR="00D92E1E">
        <w:rPr>
          <w:rFonts w:eastAsiaTheme="minorEastAsia"/>
          <w:lang w:val="en-US"/>
        </w:rPr>
        <w:t xml:space="preserve"> The NCR is not intended to provide </w:t>
      </w:r>
      <w:r w:rsidR="00282B46">
        <w:rPr>
          <w:rFonts w:eastAsiaTheme="minorEastAsia"/>
          <w:lang w:val="en-US"/>
        </w:rPr>
        <w:t xml:space="preserve">enhanced </w:t>
      </w:r>
      <w:r w:rsidR="00D92E1E">
        <w:rPr>
          <w:rFonts w:eastAsiaTheme="minorEastAsia"/>
          <w:lang w:val="en-US"/>
        </w:rPr>
        <w:t xml:space="preserve">spectral efficiency </w:t>
      </w:r>
      <w:r w:rsidR="00282B46">
        <w:rPr>
          <w:rFonts w:eastAsiaTheme="minorEastAsia"/>
          <w:lang w:val="en-US"/>
        </w:rPr>
        <w:t xml:space="preserve">or reliability </w:t>
      </w:r>
      <w:r w:rsidR="00D92E1E">
        <w:rPr>
          <w:rFonts w:eastAsiaTheme="minorEastAsia"/>
          <w:lang w:val="en-US"/>
        </w:rPr>
        <w:t>benefits</w:t>
      </w:r>
      <w:r w:rsidR="00282B46">
        <w:rPr>
          <w:rFonts w:eastAsiaTheme="minorEastAsia"/>
          <w:lang w:val="en-US"/>
        </w:rPr>
        <w:t>,</w:t>
      </w:r>
      <w:r w:rsidR="00D92E1E">
        <w:rPr>
          <w:rFonts w:eastAsiaTheme="minorEastAsia"/>
          <w:lang w:val="en-US"/>
        </w:rPr>
        <w:t xml:space="preserve"> via multiplexing or diversity scheme</w:t>
      </w:r>
      <w:r w:rsidR="00666E19">
        <w:rPr>
          <w:rFonts w:eastAsiaTheme="minorEastAsia"/>
          <w:lang w:val="en-US"/>
        </w:rPr>
        <w:t>s</w:t>
      </w:r>
      <w:r w:rsidR="00282B46">
        <w:rPr>
          <w:rFonts w:eastAsiaTheme="minorEastAsia"/>
          <w:lang w:val="en-US"/>
        </w:rPr>
        <w:t>,</w:t>
      </w:r>
      <w:r w:rsidR="00D92E1E">
        <w:rPr>
          <w:rFonts w:eastAsiaTheme="minorEastAsia"/>
          <w:lang w:val="en-US"/>
        </w:rPr>
        <w:t xml:space="preserve"> to UE(s) that are already connected to the gNB</w:t>
      </w:r>
      <w:r w:rsidR="00282B46">
        <w:rPr>
          <w:rFonts w:eastAsiaTheme="minorEastAsia"/>
          <w:lang w:val="en-US"/>
        </w:rPr>
        <w:t>.</w:t>
      </w:r>
      <w:r w:rsidR="007F6375">
        <w:rPr>
          <w:rFonts w:eastAsiaTheme="minorEastAsia"/>
          <w:lang w:val="en-US"/>
        </w:rPr>
        <w:t xml:space="preserve"> Therefore, it is expected that </w:t>
      </w:r>
      <w:bookmarkStart w:id="4" w:name="_Hlk101741244"/>
      <w:r w:rsidR="007F6375">
        <w:rPr>
          <w:rFonts w:eastAsiaTheme="minorEastAsia"/>
          <w:lang w:val="en-US"/>
        </w:rPr>
        <w:t>the NCR is the only path for the gNB to reach the UE(s)</w:t>
      </w:r>
      <w:r w:rsidR="00D21012">
        <w:rPr>
          <w:rFonts w:eastAsiaTheme="minorEastAsia"/>
          <w:lang w:val="en-US"/>
        </w:rPr>
        <w:t xml:space="preserve"> that are served through the NCR</w:t>
      </w:r>
      <w:bookmarkEnd w:id="4"/>
      <w:r w:rsidR="00D21012">
        <w:rPr>
          <w:rFonts w:eastAsiaTheme="minorEastAsia"/>
          <w:lang w:val="en-US"/>
        </w:rPr>
        <w:t xml:space="preserve">. </w:t>
      </w:r>
    </w:p>
    <w:p w14:paraId="78097934" w14:textId="5467A743" w:rsidR="004A0952" w:rsidRPr="00CD39E6" w:rsidRDefault="004A0952" w:rsidP="004A0952">
      <w:pPr>
        <w:spacing w:before="180" w:line="288" w:lineRule="auto"/>
        <w:jc w:val="both"/>
        <w:rPr>
          <w:i/>
          <w:u w:val="single"/>
        </w:rPr>
      </w:pPr>
      <w:r w:rsidRPr="00180606">
        <w:rPr>
          <w:b/>
          <w:u w:val="single"/>
        </w:rPr>
        <w:t xml:space="preserve">Observation </w:t>
      </w:r>
      <w:r w:rsidR="00A171ED">
        <w:rPr>
          <w:b/>
          <w:u w:val="single"/>
        </w:rPr>
        <w:t>2</w:t>
      </w:r>
      <w:r w:rsidRPr="00180606">
        <w:rPr>
          <w:b/>
          <w:u w:val="single"/>
        </w:rPr>
        <w:t>:</w:t>
      </w:r>
      <w:r w:rsidRPr="00180606">
        <w:rPr>
          <w:u w:val="single"/>
        </w:rPr>
        <w:t xml:space="preserve"> </w:t>
      </w:r>
      <w:r>
        <w:rPr>
          <w:i/>
          <w:u w:val="single"/>
        </w:rPr>
        <w:t xml:space="preserve">A Rel-18 NCR is aimed at </w:t>
      </w:r>
      <w:r w:rsidRPr="004A0952">
        <w:rPr>
          <w:i/>
          <w:u w:val="single"/>
        </w:rPr>
        <w:t xml:space="preserve">network coverage </w:t>
      </w:r>
      <w:r w:rsidR="008C7A76">
        <w:rPr>
          <w:i/>
          <w:u w:val="single"/>
        </w:rPr>
        <w:t>extension;</w:t>
      </w:r>
      <w:r>
        <w:rPr>
          <w:i/>
          <w:u w:val="single"/>
        </w:rPr>
        <w:t xml:space="preserve"> therefore</w:t>
      </w:r>
      <w:r w:rsidR="00D92E1E">
        <w:rPr>
          <w:i/>
          <w:u w:val="single"/>
        </w:rPr>
        <w:t xml:space="preserve">, </w:t>
      </w:r>
      <w:r w:rsidR="002246D5" w:rsidRPr="002246D5">
        <w:rPr>
          <w:i/>
          <w:u w:val="single"/>
        </w:rPr>
        <w:t xml:space="preserve">the NCR is </w:t>
      </w:r>
      <w:r w:rsidR="002246D5">
        <w:rPr>
          <w:i/>
          <w:u w:val="single"/>
        </w:rPr>
        <w:t xml:space="preserve">expected to be </w:t>
      </w:r>
      <w:r w:rsidR="002246D5" w:rsidRPr="002246D5">
        <w:rPr>
          <w:i/>
          <w:u w:val="single"/>
        </w:rPr>
        <w:t>the only path for the gNB to reach the UE(s) that are served through the NCR</w:t>
      </w:r>
      <w:r w:rsidR="00282B46">
        <w:rPr>
          <w:i/>
          <w:u w:val="single"/>
        </w:rPr>
        <w:t>.</w:t>
      </w:r>
    </w:p>
    <w:p w14:paraId="7E772CFB" w14:textId="6C483E36" w:rsidR="00A16686" w:rsidRDefault="00A16686" w:rsidP="00557CA6">
      <w:pPr>
        <w:jc w:val="both"/>
        <w:rPr>
          <w:rFonts w:eastAsiaTheme="minorEastAsia"/>
          <w:lang w:val="en-US"/>
        </w:rPr>
      </w:pPr>
      <w:r>
        <w:rPr>
          <w:rFonts w:eastAsiaTheme="minorEastAsia"/>
          <w:lang w:val="en-US"/>
        </w:rPr>
        <w:t xml:space="preserve">The NCR-MT is mainly tasked with reception of </w:t>
      </w:r>
      <w:bookmarkStart w:id="5" w:name="_Hlk101742481"/>
      <w:r>
        <w:rPr>
          <w:rFonts w:eastAsiaTheme="minorEastAsia"/>
          <w:lang w:val="en-US"/>
        </w:rPr>
        <w:t xml:space="preserve">downlink NCR control information (DL NCI) </w:t>
      </w:r>
      <w:bookmarkEnd w:id="5"/>
      <w:r>
        <w:rPr>
          <w:rFonts w:eastAsiaTheme="minorEastAsia"/>
          <w:lang w:val="en-US"/>
        </w:rPr>
        <w:t>from the gNB to apply to the AF operation of the NCR-RU. As mentioned before, such DL NCI include</w:t>
      </w:r>
      <w:r w:rsidR="008924EA">
        <w:rPr>
          <w:rFonts w:eastAsiaTheme="minorEastAsia"/>
          <w:lang w:val="en-US"/>
        </w:rPr>
        <w:t>s</w:t>
      </w:r>
      <w:r>
        <w:rPr>
          <w:rFonts w:eastAsiaTheme="minorEastAsia"/>
          <w:lang w:val="en-US"/>
        </w:rPr>
        <w:t xml:space="preserve"> the beamforming information, the TDD DL/UL information, the ON/OFF indication, and so on, based on which the NCR-RU performs the AF operation on the DL reception</w:t>
      </w:r>
      <w:r w:rsidR="008924EA">
        <w:rPr>
          <w:rFonts w:eastAsiaTheme="minorEastAsia"/>
          <w:lang w:val="en-US"/>
        </w:rPr>
        <w:t>s</w:t>
      </w:r>
      <w:r>
        <w:rPr>
          <w:rFonts w:eastAsiaTheme="minorEastAsia"/>
          <w:lang w:val="en-US"/>
        </w:rPr>
        <w:t xml:space="preserve"> by the UE(s) </w:t>
      </w:r>
      <w:r w:rsidR="005513D3">
        <w:rPr>
          <w:rFonts w:eastAsiaTheme="minorEastAsia"/>
          <w:lang w:val="en-US"/>
        </w:rPr>
        <w:t xml:space="preserve">that are served </w:t>
      </w:r>
      <w:r w:rsidR="008924EA">
        <w:rPr>
          <w:rFonts w:eastAsiaTheme="minorEastAsia"/>
          <w:lang w:val="en-US"/>
        </w:rPr>
        <w:t xml:space="preserve">through the NCR </w:t>
      </w:r>
      <w:r>
        <w:rPr>
          <w:rFonts w:eastAsiaTheme="minorEastAsia"/>
          <w:lang w:val="en-US"/>
        </w:rPr>
        <w:t xml:space="preserve">or the UL transmissions </w:t>
      </w:r>
      <w:r w:rsidR="008924EA">
        <w:rPr>
          <w:rFonts w:eastAsiaTheme="minorEastAsia"/>
          <w:lang w:val="en-US"/>
        </w:rPr>
        <w:t xml:space="preserve">of such UE(s) </w:t>
      </w:r>
      <w:r>
        <w:rPr>
          <w:rFonts w:eastAsiaTheme="minorEastAsia"/>
          <w:lang w:val="en-US"/>
        </w:rPr>
        <w:t xml:space="preserve">to the gNB. In addition, it is expected that the NCR-MT is capable of transmitting </w:t>
      </w:r>
      <w:bookmarkStart w:id="6" w:name="_Hlk101742471"/>
      <w:r>
        <w:rPr>
          <w:rFonts w:eastAsiaTheme="minorEastAsia"/>
          <w:lang w:val="en-US"/>
        </w:rPr>
        <w:t xml:space="preserve">uplink NCR control information (UL NCI) </w:t>
      </w:r>
      <w:bookmarkEnd w:id="6"/>
      <w:r>
        <w:rPr>
          <w:rFonts w:eastAsiaTheme="minorEastAsia"/>
          <w:lang w:val="en-US"/>
        </w:rPr>
        <w:t xml:space="preserve">to the gNB, at least including </w:t>
      </w:r>
      <w:r w:rsidR="008C7A76">
        <w:rPr>
          <w:rFonts w:eastAsiaTheme="minorEastAsia"/>
          <w:lang w:val="en-US"/>
        </w:rPr>
        <w:t xml:space="preserve">confirmation (e.g., in the form of HARQ-ACK feedback) of the DL NCI, otherwise </w:t>
      </w:r>
      <w:bookmarkStart w:id="7" w:name="_Hlk101742454"/>
      <w:r w:rsidR="008C7A76">
        <w:rPr>
          <w:rFonts w:eastAsiaTheme="minorEastAsia"/>
          <w:lang w:val="en-US"/>
        </w:rPr>
        <w:t>the repeater w</w:t>
      </w:r>
      <w:r w:rsidR="00FC51BD">
        <w:rPr>
          <w:rFonts w:eastAsiaTheme="minorEastAsia"/>
          <w:lang w:val="en-US"/>
        </w:rPr>
        <w:t>ould</w:t>
      </w:r>
      <w:r w:rsidR="008C7A76">
        <w:rPr>
          <w:rFonts w:eastAsiaTheme="minorEastAsia"/>
          <w:lang w:val="en-US"/>
        </w:rPr>
        <w:t xml:space="preserve"> be simply a network-</w:t>
      </w:r>
      <w:r w:rsidR="008C7A76" w:rsidRPr="008C7A76">
        <w:rPr>
          <w:rFonts w:eastAsiaTheme="minorEastAsia"/>
          <w:i/>
          <w:lang w:val="en-US"/>
        </w:rPr>
        <w:t>informed</w:t>
      </w:r>
      <w:r w:rsidR="008C7A76">
        <w:rPr>
          <w:rFonts w:eastAsiaTheme="minorEastAsia"/>
          <w:lang w:val="en-US"/>
        </w:rPr>
        <w:t xml:space="preserve"> repeater</w:t>
      </w:r>
      <w:r w:rsidR="00974944">
        <w:rPr>
          <w:rFonts w:eastAsiaTheme="minorEastAsia"/>
          <w:lang w:val="en-US"/>
        </w:rPr>
        <w:t>, rather than an NCR</w:t>
      </w:r>
      <w:r w:rsidR="008C7A76">
        <w:rPr>
          <w:rFonts w:eastAsiaTheme="minorEastAsia"/>
          <w:lang w:val="en-US"/>
        </w:rPr>
        <w:t xml:space="preserve">. </w:t>
      </w:r>
      <w:bookmarkEnd w:id="7"/>
      <w:r w:rsidR="008C7A76">
        <w:rPr>
          <w:rFonts w:eastAsiaTheme="minorEastAsia"/>
          <w:lang w:val="en-US"/>
        </w:rPr>
        <w:t xml:space="preserve">The UL NCI can include other legacy UL UCI, such as CSI for the NCR-to-gNB link, </w:t>
      </w:r>
      <w:r w:rsidR="008C7A76" w:rsidRPr="004040BE">
        <w:rPr>
          <w:rFonts w:eastAsiaTheme="minorEastAsia"/>
          <w:lang w:val="en-US"/>
        </w:rPr>
        <w:t>or possibly also assistance information from the NCR to the gNB for better configuration or scheduling of (candidate) UE(s) that are served through the NCR, as discussed in [4]</w:t>
      </w:r>
      <w:r w:rsidR="008C7A76" w:rsidRPr="00580C6E">
        <w:rPr>
          <w:rFonts w:eastAsiaTheme="minorEastAsia"/>
          <w:lang w:val="en-US"/>
        </w:rPr>
        <w:t>.</w:t>
      </w:r>
      <w:r w:rsidR="008C7A76">
        <w:rPr>
          <w:rFonts w:eastAsiaTheme="minorEastAsia"/>
          <w:lang w:val="en-US"/>
        </w:rPr>
        <w:t xml:space="preserve"> </w:t>
      </w:r>
    </w:p>
    <w:p w14:paraId="77130933" w14:textId="70ED9ECC" w:rsidR="00974944" w:rsidRDefault="00974944" w:rsidP="00974944">
      <w:pPr>
        <w:spacing w:before="180" w:line="288" w:lineRule="auto"/>
        <w:jc w:val="both"/>
        <w:rPr>
          <w:i/>
          <w:u w:val="single"/>
        </w:rPr>
      </w:pPr>
      <w:r w:rsidRPr="00180606">
        <w:rPr>
          <w:b/>
          <w:u w:val="single"/>
        </w:rPr>
        <w:t xml:space="preserve">Observation </w:t>
      </w:r>
      <w:r>
        <w:rPr>
          <w:b/>
          <w:u w:val="single"/>
        </w:rPr>
        <w:t>3</w:t>
      </w:r>
      <w:r w:rsidRPr="00180606">
        <w:rPr>
          <w:b/>
          <w:u w:val="single"/>
        </w:rPr>
        <w:t>:</w:t>
      </w:r>
      <w:r w:rsidRPr="00180606">
        <w:rPr>
          <w:u w:val="single"/>
        </w:rPr>
        <w:t xml:space="preserve"> </w:t>
      </w:r>
      <w:r>
        <w:rPr>
          <w:i/>
          <w:u w:val="single"/>
        </w:rPr>
        <w:t xml:space="preserve">The NCR-MT transmits </w:t>
      </w:r>
      <w:r w:rsidR="00CC2200" w:rsidRPr="00CC2200">
        <w:rPr>
          <w:i/>
          <w:u w:val="single"/>
        </w:rPr>
        <w:t>uplink NCR control information (UL NCI)</w:t>
      </w:r>
      <w:r w:rsidR="00CC2200">
        <w:rPr>
          <w:i/>
          <w:u w:val="single"/>
        </w:rPr>
        <w:t xml:space="preserve"> to the gNB</w:t>
      </w:r>
      <w:r>
        <w:rPr>
          <w:i/>
          <w:u w:val="single"/>
        </w:rPr>
        <w:t xml:space="preserve">, in addition to receiving </w:t>
      </w:r>
      <w:r w:rsidR="00CC2200" w:rsidRPr="00CC2200">
        <w:rPr>
          <w:i/>
          <w:u w:val="single"/>
        </w:rPr>
        <w:t>downlink NCR control information (DL NCI)</w:t>
      </w:r>
      <w:r w:rsidR="00CC2200">
        <w:rPr>
          <w:i/>
          <w:u w:val="single"/>
        </w:rPr>
        <w:t xml:space="preserve"> from the gNB</w:t>
      </w:r>
      <w:r>
        <w:rPr>
          <w:i/>
          <w:u w:val="single"/>
        </w:rPr>
        <w:t xml:space="preserve">; otherwise, </w:t>
      </w:r>
      <w:r w:rsidR="00CC2200" w:rsidRPr="00CC2200">
        <w:rPr>
          <w:i/>
          <w:u w:val="single"/>
        </w:rPr>
        <w:t>the repeater w</w:t>
      </w:r>
      <w:r w:rsidR="00FC51BD">
        <w:rPr>
          <w:i/>
          <w:u w:val="single"/>
        </w:rPr>
        <w:t>ould</w:t>
      </w:r>
      <w:r w:rsidR="00CC2200" w:rsidRPr="00CC2200">
        <w:rPr>
          <w:i/>
          <w:u w:val="single"/>
        </w:rPr>
        <w:t xml:space="preserve"> be simply a network-informed repeater, rather than a</w:t>
      </w:r>
      <w:r w:rsidR="00FD4959">
        <w:rPr>
          <w:i/>
          <w:u w:val="single"/>
        </w:rPr>
        <w:t xml:space="preserve"> network-controlled repeater</w:t>
      </w:r>
      <w:r w:rsidR="00CC2200" w:rsidRPr="00CC2200">
        <w:rPr>
          <w:i/>
          <w:u w:val="single"/>
        </w:rPr>
        <w:t>.</w:t>
      </w:r>
    </w:p>
    <w:p w14:paraId="258F1200" w14:textId="5656C32E" w:rsidR="00974944" w:rsidRDefault="005506A0" w:rsidP="00557CA6">
      <w:pPr>
        <w:jc w:val="both"/>
        <w:rPr>
          <w:rFonts w:eastAsiaTheme="minorEastAsia"/>
          <w:lang w:val="en-US"/>
        </w:rPr>
      </w:pPr>
      <w:r>
        <w:rPr>
          <w:rFonts w:eastAsiaTheme="minorEastAsia"/>
          <w:lang w:val="en-US"/>
        </w:rPr>
        <w:t>Based</w:t>
      </w:r>
      <w:r w:rsidR="00F03371">
        <w:rPr>
          <w:rFonts w:eastAsiaTheme="minorEastAsia"/>
          <w:lang w:val="en-US"/>
        </w:rPr>
        <w:t xml:space="preserve"> on the protocol architecture design for the NCR, as discussed in Section 3, it is expected that </w:t>
      </w:r>
      <w:r>
        <w:rPr>
          <w:rFonts w:eastAsiaTheme="minorEastAsia"/>
          <w:lang w:val="en-US"/>
        </w:rPr>
        <w:t xml:space="preserve">NCR-MT is capable of performing initial/random access procedures, and therefore, the NCR-MT is also responsible </w:t>
      </w:r>
      <w:r w:rsidR="00FC4158">
        <w:rPr>
          <w:rFonts w:eastAsiaTheme="minorEastAsia"/>
          <w:lang w:val="en-US"/>
        </w:rPr>
        <w:t>for</w:t>
      </w:r>
      <w:r>
        <w:rPr>
          <w:rFonts w:eastAsiaTheme="minorEastAsia"/>
          <w:lang w:val="en-US"/>
        </w:rPr>
        <w:t xml:space="preserve"> the identification and authorization procedures for the NCR in the network. </w:t>
      </w:r>
      <w:r w:rsidR="00E73053">
        <w:rPr>
          <w:rFonts w:eastAsiaTheme="minorEastAsia"/>
          <w:lang w:val="en-US"/>
        </w:rPr>
        <w:t xml:space="preserve">For example, the NCR-MT can establish the connection for NCR with the gNB, </w:t>
      </w:r>
      <w:r w:rsidR="00136D22">
        <w:rPr>
          <w:rFonts w:eastAsiaTheme="minorEastAsia"/>
          <w:lang w:val="en-US"/>
        </w:rPr>
        <w:t xml:space="preserve">based on the NCR identity, and also establish an initial timing and beam for the NCR operation on the gNB-to-NCR link. </w:t>
      </w:r>
    </w:p>
    <w:p w14:paraId="32C9E1E1" w14:textId="134C57D7" w:rsidR="00FC4158" w:rsidRDefault="00FC4158" w:rsidP="00FC4158">
      <w:pPr>
        <w:spacing w:before="180" w:line="288" w:lineRule="auto"/>
        <w:jc w:val="both"/>
        <w:rPr>
          <w:i/>
          <w:u w:val="single"/>
        </w:rPr>
      </w:pPr>
      <w:r w:rsidRPr="00180606">
        <w:rPr>
          <w:b/>
          <w:u w:val="single"/>
        </w:rPr>
        <w:t xml:space="preserve">Observation </w:t>
      </w:r>
      <w:r w:rsidR="00417ED2">
        <w:rPr>
          <w:b/>
          <w:u w:val="single"/>
        </w:rPr>
        <w:t>4</w:t>
      </w:r>
      <w:r w:rsidRPr="00180606">
        <w:rPr>
          <w:b/>
          <w:u w:val="single"/>
        </w:rPr>
        <w:t>:</w:t>
      </w:r>
      <w:r w:rsidRPr="00180606">
        <w:rPr>
          <w:u w:val="single"/>
        </w:rPr>
        <w:t xml:space="preserve"> </w:t>
      </w:r>
      <w:r>
        <w:rPr>
          <w:i/>
          <w:u w:val="single"/>
        </w:rPr>
        <w:t>The NCR-MT</w:t>
      </w:r>
      <w:r w:rsidR="00417ED2">
        <w:rPr>
          <w:i/>
          <w:u w:val="single"/>
        </w:rPr>
        <w:t xml:space="preserve"> handles the </w:t>
      </w:r>
      <w:r w:rsidR="00417ED2" w:rsidRPr="00417ED2">
        <w:rPr>
          <w:i/>
          <w:u w:val="single"/>
        </w:rPr>
        <w:t>identification and authorization procedures for the NCR</w:t>
      </w:r>
      <w:r w:rsidR="00417ED2">
        <w:rPr>
          <w:i/>
          <w:u w:val="single"/>
        </w:rPr>
        <w:t xml:space="preserve"> by performing the initial/random access procedure.</w:t>
      </w:r>
    </w:p>
    <w:p w14:paraId="69890318" w14:textId="04C9DFE8" w:rsidR="00FC4158" w:rsidRDefault="00CD5608" w:rsidP="00557CA6">
      <w:pPr>
        <w:jc w:val="both"/>
        <w:rPr>
          <w:rFonts w:eastAsiaTheme="minorEastAsia"/>
          <w:lang w:val="en-US"/>
        </w:rPr>
      </w:pPr>
      <w:r>
        <w:rPr>
          <w:rFonts w:eastAsiaTheme="minorEastAsia"/>
          <w:lang w:val="en-US"/>
        </w:rPr>
        <w:t>In order to perform the above functionalities, the Rel-18 NCR-MT can build on 5G NR Rel-17 UE features</w:t>
      </w:r>
      <w:r w:rsidR="00C87F09">
        <w:rPr>
          <w:rFonts w:eastAsiaTheme="minorEastAsia"/>
          <w:lang w:val="en-US"/>
        </w:rPr>
        <w:t xml:space="preserve"> and functionalities</w:t>
      </w:r>
      <w:r>
        <w:rPr>
          <w:rFonts w:eastAsiaTheme="minorEastAsia"/>
          <w:lang w:val="en-US"/>
        </w:rPr>
        <w:t>, when necessary</w:t>
      </w:r>
      <w:r w:rsidR="0024379A">
        <w:rPr>
          <w:rFonts w:eastAsiaTheme="minorEastAsia"/>
          <w:lang w:val="en-US"/>
        </w:rPr>
        <w:t xml:space="preserve">. But, </w:t>
      </w:r>
      <w:r>
        <w:rPr>
          <w:rFonts w:eastAsiaTheme="minorEastAsia"/>
          <w:lang w:val="en-US"/>
        </w:rPr>
        <w:t xml:space="preserve">it is expected that </w:t>
      </w:r>
      <w:r w:rsidR="00C87F09">
        <w:rPr>
          <w:rFonts w:eastAsiaTheme="minorEastAsia"/>
          <w:lang w:val="en-US"/>
        </w:rPr>
        <w:t xml:space="preserve">the NCR-MT may implement a reduced subset of such UE features and functionalities, due to NCR cost considerations. </w:t>
      </w:r>
    </w:p>
    <w:p w14:paraId="4F9F7F8D" w14:textId="56DDF9BD" w:rsidR="00BC4C5E" w:rsidRDefault="005C6A25" w:rsidP="00557CA6">
      <w:pPr>
        <w:jc w:val="both"/>
        <w:rPr>
          <w:rFonts w:eastAsiaTheme="minorEastAsia"/>
          <w:lang w:val="en-US"/>
        </w:rPr>
      </w:pPr>
      <w:r>
        <w:rPr>
          <w:rFonts w:eastAsiaTheme="minorEastAsia"/>
          <w:lang w:val="en-US"/>
        </w:rPr>
        <w:t>In addition, i</w:t>
      </w:r>
      <w:r w:rsidR="00BC4C5E">
        <w:rPr>
          <w:rFonts w:eastAsiaTheme="minorEastAsia"/>
          <w:lang w:val="en-US"/>
        </w:rPr>
        <w:t xml:space="preserve">n order for the NCR-RU and NCR-MT to achieve their individual tasks, as outlined above, </w:t>
      </w:r>
      <w:r w:rsidR="000E6A73">
        <w:rPr>
          <w:rFonts w:eastAsiaTheme="minorEastAsia"/>
          <w:lang w:val="en-US"/>
        </w:rPr>
        <w:t>the NCR design needs to consider the interaction</w:t>
      </w:r>
      <w:r w:rsidR="00AB3D5E">
        <w:rPr>
          <w:rFonts w:eastAsiaTheme="minorEastAsia"/>
          <w:lang w:val="en-US"/>
        </w:rPr>
        <w:t>s</w:t>
      </w:r>
      <w:r w:rsidR="000E6A73">
        <w:rPr>
          <w:rFonts w:eastAsiaTheme="minorEastAsia"/>
          <w:lang w:val="en-US"/>
        </w:rPr>
        <w:t xml:space="preserve"> of </w:t>
      </w:r>
      <w:r w:rsidR="00B70795">
        <w:rPr>
          <w:rFonts w:eastAsiaTheme="minorEastAsia"/>
          <w:lang w:val="en-US"/>
        </w:rPr>
        <w:t>NCR-RU and NCR-MT</w:t>
      </w:r>
      <w:r w:rsidR="006E416C">
        <w:rPr>
          <w:rFonts w:eastAsiaTheme="minorEastAsia"/>
          <w:lang w:val="en-US"/>
        </w:rPr>
        <w:t>, such as hardware interaction</w:t>
      </w:r>
      <w:r w:rsidR="00AB3D5E">
        <w:rPr>
          <w:rFonts w:eastAsiaTheme="minorEastAsia"/>
          <w:lang w:val="en-US"/>
        </w:rPr>
        <w:t>s</w:t>
      </w:r>
      <w:r w:rsidR="006E416C">
        <w:rPr>
          <w:rFonts w:eastAsiaTheme="minorEastAsia"/>
          <w:lang w:val="en-US"/>
        </w:rPr>
        <w:t xml:space="preserve"> and procedural interactions. </w:t>
      </w:r>
    </w:p>
    <w:p w14:paraId="41365936" w14:textId="6BFDE4BD" w:rsidR="0024379A" w:rsidRDefault="00DA7B02" w:rsidP="00A163B9">
      <w:pPr>
        <w:jc w:val="both"/>
        <w:rPr>
          <w:rFonts w:eastAsiaTheme="minorEastAsia"/>
          <w:lang w:val="en-US"/>
        </w:rPr>
      </w:pPr>
      <w:r>
        <w:rPr>
          <w:rFonts w:eastAsiaTheme="minorEastAsia"/>
          <w:lang w:val="en-US"/>
        </w:rPr>
        <w:t xml:space="preserve">Different designs for the </w:t>
      </w:r>
      <w:r w:rsidR="0024379A">
        <w:rPr>
          <w:rFonts w:eastAsiaTheme="minorEastAsia"/>
          <w:lang w:val="en-US"/>
        </w:rPr>
        <w:t>NCR hardware implementation</w:t>
      </w:r>
      <w:r>
        <w:rPr>
          <w:rFonts w:eastAsiaTheme="minorEastAsia"/>
          <w:lang w:val="en-US"/>
        </w:rPr>
        <w:t xml:space="preserve"> can be considered.</w:t>
      </w:r>
      <w:r w:rsidR="0024379A">
        <w:rPr>
          <w:rFonts w:eastAsiaTheme="minorEastAsia"/>
          <w:lang w:val="en-US"/>
        </w:rPr>
        <w:t xml:space="preserve"> </w:t>
      </w:r>
      <w:r w:rsidR="00341F45">
        <w:rPr>
          <w:rFonts w:eastAsiaTheme="minorEastAsia"/>
          <w:lang w:val="en-US"/>
        </w:rPr>
        <w:t>A first</w:t>
      </w:r>
      <w:r w:rsidR="0024379A">
        <w:rPr>
          <w:rFonts w:eastAsiaTheme="minorEastAsia"/>
          <w:lang w:val="en-US"/>
        </w:rPr>
        <w:t xml:space="preserve"> </w:t>
      </w:r>
      <w:r w:rsidR="00341F45">
        <w:rPr>
          <w:rFonts w:eastAsiaTheme="minorEastAsia"/>
          <w:lang w:val="en-US"/>
        </w:rPr>
        <w:t xml:space="preserve">type of </w:t>
      </w:r>
      <w:r w:rsidR="0024379A">
        <w:rPr>
          <w:rFonts w:eastAsiaTheme="minorEastAsia"/>
          <w:lang w:val="en-US"/>
        </w:rPr>
        <w:t>NCR implementation</w:t>
      </w:r>
      <w:r w:rsidR="00C42CC7">
        <w:rPr>
          <w:rFonts w:eastAsiaTheme="minorEastAsia"/>
          <w:lang w:val="en-US"/>
        </w:rPr>
        <w:t>s</w:t>
      </w:r>
      <w:r w:rsidR="0024379A">
        <w:rPr>
          <w:rFonts w:eastAsiaTheme="minorEastAsia"/>
          <w:lang w:val="en-US"/>
        </w:rPr>
        <w:t xml:space="preserve"> consider</w:t>
      </w:r>
      <w:r w:rsidR="004040BE">
        <w:rPr>
          <w:rFonts w:eastAsiaTheme="minorEastAsia"/>
          <w:lang w:val="en-US"/>
        </w:rPr>
        <w:t>s</w:t>
      </w:r>
      <w:r w:rsidR="0024379A">
        <w:rPr>
          <w:rFonts w:eastAsiaTheme="minorEastAsia"/>
          <w:lang w:val="en-US"/>
        </w:rPr>
        <w:t xml:space="preserve"> a shared RF path/chain for </w:t>
      </w:r>
      <w:bookmarkStart w:id="8" w:name="_Hlk101744216"/>
      <w:r w:rsidR="0024379A">
        <w:rPr>
          <w:rFonts w:eastAsiaTheme="minorEastAsia"/>
          <w:lang w:val="en-US"/>
        </w:rPr>
        <w:t>both the NCR-RU and the NCR-MT</w:t>
      </w:r>
      <w:bookmarkEnd w:id="8"/>
      <w:r w:rsidR="00341F45">
        <w:rPr>
          <w:rFonts w:eastAsiaTheme="minorEastAsia"/>
          <w:lang w:val="en-US"/>
        </w:rPr>
        <w:t>, while a second type of NCR implementation</w:t>
      </w:r>
      <w:r w:rsidR="00C42CC7">
        <w:rPr>
          <w:rFonts w:eastAsiaTheme="minorEastAsia"/>
          <w:lang w:val="en-US"/>
        </w:rPr>
        <w:t>s</w:t>
      </w:r>
      <w:r w:rsidR="00341F45">
        <w:rPr>
          <w:rFonts w:eastAsiaTheme="minorEastAsia"/>
          <w:lang w:val="en-US"/>
        </w:rPr>
        <w:t xml:space="preserve"> </w:t>
      </w:r>
      <w:r w:rsidR="00341F45">
        <w:rPr>
          <w:rFonts w:eastAsiaTheme="minorEastAsia"/>
          <w:lang w:val="en-US"/>
        </w:rPr>
        <w:lastRenderedPageBreak/>
        <w:t>consider two separate or independent RF paths/chains for the NCR-RU and NCR-MT</w:t>
      </w:r>
      <w:r w:rsidR="003A4F9E">
        <w:rPr>
          <w:rFonts w:eastAsiaTheme="minorEastAsia"/>
          <w:lang w:val="en-US"/>
        </w:rPr>
        <w:t xml:space="preserve">. </w:t>
      </w:r>
      <w:r w:rsidR="00341F45">
        <w:rPr>
          <w:rFonts w:eastAsiaTheme="minorEastAsia"/>
          <w:lang w:val="en-US"/>
        </w:rPr>
        <w:t xml:space="preserve">The first type is </w:t>
      </w:r>
      <w:r w:rsidR="00C42CC7">
        <w:rPr>
          <w:rFonts w:eastAsiaTheme="minorEastAsia"/>
          <w:lang w:val="en-US"/>
        </w:rPr>
        <w:t xml:space="preserve">beneficial due to reduced cost (one less RF </w:t>
      </w:r>
      <w:r w:rsidR="00F854B4">
        <w:rPr>
          <w:rFonts w:eastAsiaTheme="minorEastAsia"/>
          <w:lang w:val="en-US"/>
        </w:rPr>
        <w:t>path</w:t>
      </w:r>
      <w:r w:rsidR="00C42CC7">
        <w:rPr>
          <w:rFonts w:eastAsiaTheme="minorEastAsia"/>
          <w:lang w:val="en-US"/>
        </w:rPr>
        <w:t>), and also because s</w:t>
      </w:r>
      <w:r w:rsidR="003A4F9E">
        <w:rPr>
          <w:rFonts w:eastAsiaTheme="minorEastAsia"/>
          <w:lang w:val="en-US"/>
        </w:rPr>
        <w:t xml:space="preserve">uch design would </w:t>
      </w:r>
      <w:r w:rsidR="0024379A">
        <w:rPr>
          <w:rFonts w:eastAsiaTheme="minorEastAsia"/>
          <w:lang w:val="en-US"/>
        </w:rPr>
        <w:t xml:space="preserve">avoid </w:t>
      </w:r>
      <w:r w:rsidR="003A4F9E">
        <w:rPr>
          <w:rFonts w:eastAsiaTheme="minorEastAsia"/>
          <w:lang w:val="en-US"/>
        </w:rPr>
        <w:t xml:space="preserve">the need for </w:t>
      </w:r>
      <w:r w:rsidR="0024379A">
        <w:rPr>
          <w:rFonts w:eastAsiaTheme="minorEastAsia"/>
          <w:lang w:val="en-US"/>
        </w:rPr>
        <w:t xml:space="preserve">special handling for </w:t>
      </w:r>
      <w:r w:rsidR="003A4F9E">
        <w:rPr>
          <w:rFonts w:eastAsiaTheme="minorEastAsia"/>
          <w:lang w:val="en-US"/>
        </w:rPr>
        <w:t>self-interference</w:t>
      </w:r>
      <w:r w:rsidR="00341F45">
        <w:rPr>
          <w:rFonts w:eastAsiaTheme="minorEastAsia"/>
          <w:lang w:val="en-US"/>
        </w:rPr>
        <w:t>, such as inter-modulation</w:t>
      </w:r>
      <w:r w:rsidR="004040BE">
        <w:rPr>
          <w:rFonts w:eastAsiaTheme="minorEastAsia"/>
          <w:lang w:val="en-US"/>
        </w:rPr>
        <w:t xml:space="preserve"> issues</w:t>
      </w:r>
      <w:r w:rsidR="00341F45">
        <w:rPr>
          <w:rFonts w:eastAsiaTheme="minorEastAsia"/>
          <w:lang w:val="en-US"/>
        </w:rPr>
        <w:t>,</w:t>
      </w:r>
      <w:r w:rsidR="003A4F9E">
        <w:rPr>
          <w:rFonts w:eastAsiaTheme="minorEastAsia"/>
          <w:lang w:val="en-US"/>
        </w:rPr>
        <w:t xml:space="preserve"> from NCR-MT to NCR-RU and vice versa, which </w:t>
      </w:r>
      <w:r w:rsidR="00C42CC7">
        <w:rPr>
          <w:rFonts w:eastAsiaTheme="minorEastAsia"/>
          <w:lang w:val="en-US"/>
        </w:rPr>
        <w:t xml:space="preserve">is present for the second type of NCR implementation. On the other hand, the second type is beneficial, since the separate </w:t>
      </w:r>
      <w:r w:rsidR="009A0B23">
        <w:rPr>
          <w:rFonts w:eastAsiaTheme="minorEastAsia"/>
          <w:lang w:val="en-US"/>
        </w:rPr>
        <w:t xml:space="preserve">RF </w:t>
      </w:r>
      <w:r w:rsidR="00F854B4">
        <w:rPr>
          <w:rFonts w:eastAsiaTheme="minorEastAsia"/>
          <w:lang w:val="en-US"/>
        </w:rPr>
        <w:t>paths</w:t>
      </w:r>
      <w:r w:rsidR="00F854B4">
        <w:rPr>
          <w:rFonts w:eastAsiaTheme="minorEastAsia"/>
          <w:lang w:val="en-US"/>
        </w:rPr>
        <w:t xml:space="preserve"> </w:t>
      </w:r>
      <w:r w:rsidR="009A0B23">
        <w:rPr>
          <w:rFonts w:eastAsiaTheme="minorEastAsia"/>
          <w:lang w:val="en-US"/>
        </w:rPr>
        <w:t xml:space="preserve">allow for a simpler and more flexible </w:t>
      </w:r>
      <w:r w:rsidR="001A7169">
        <w:rPr>
          <w:rFonts w:eastAsiaTheme="minorEastAsia"/>
          <w:lang w:val="en-US"/>
        </w:rPr>
        <w:t>RF design</w:t>
      </w:r>
      <w:r w:rsidR="00BC5F9F">
        <w:rPr>
          <w:rFonts w:eastAsiaTheme="minorEastAsia"/>
          <w:lang w:val="en-US"/>
        </w:rPr>
        <w:t xml:space="preserve">. </w:t>
      </w:r>
      <w:r w:rsidR="00A163B9">
        <w:rPr>
          <w:rFonts w:eastAsiaTheme="minorEastAsia"/>
          <w:lang w:val="en-US"/>
        </w:rPr>
        <w:t>Figure 2</w:t>
      </w:r>
      <w:r w:rsidR="00E9391A">
        <w:rPr>
          <w:rFonts w:eastAsiaTheme="minorEastAsia"/>
          <w:lang w:val="en-US"/>
        </w:rPr>
        <w:t xml:space="preserve"> shows the first type of NCR implementation with shared RF chains</w:t>
      </w:r>
      <w:r w:rsidR="004040BE">
        <w:rPr>
          <w:rFonts w:eastAsiaTheme="minorEastAsia"/>
          <w:lang w:val="en-US"/>
        </w:rPr>
        <w:t>.</w:t>
      </w:r>
      <w:r w:rsidR="00E9391A">
        <w:rPr>
          <w:rFonts w:eastAsiaTheme="minorEastAsia"/>
          <w:lang w:val="en-US"/>
        </w:rPr>
        <w:t xml:space="preserve"> </w:t>
      </w:r>
      <w:r w:rsidR="004040BE">
        <w:rPr>
          <w:rFonts w:eastAsiaTheme="minorEastAsia"/>
          <w:lang w:val="en-US"/>
        </w:rPr>
        <w:t>T</w:t>
      </w:r>
      <w:r w:rsidR="00A163B9">
        <w:rPr>
          <w:rFonts w:eastAsiaTheme="minorEastAsia"/>
          <w:lang w:val="en-US"/>
        </w:rPr>
        <w:t>he NCR-MT receives the DL NCI by extracting and digital processing certain time/frequency resources from of the downlink RF path from the gNB, and transmits the UL NCI by inserting</w:t>
      </w:r>
      <w:r w:rsidR="00802EDE">
        <w:rPr>
          <w:rFonts w:eastAsiaTheme="minorEastAsia"/>
          <w:lang w:val="en-US"/>
        </w:rPr>
        <w:t xml:space="preserve"> the corresponding information in the </w:t>
      </w:r>
      <w:r w:rsidR="00250873">
        <w:rPr>
          <w:rFonts w:eastAsiaTheme="minorEastAsia"/>
          <w:lang w:val="en-US"/>
        </w:rPr>
        <w:t>uplink RF path to the gNB.</w:t>
      </w:r>
    </w:p>
    <w:p w14:paraId="1C635B7D" w14:textId="2A3E7050" w:rsidR="00802EDE" w:rsidRDefault="00802EDE" w:rsidP="00802EDE">
      <w:pPr>
        <w:spacing w:before="180" w:line="288" w:lineRule="auto"/>
        <w:jc w:val="both"/>
        <w:rPr>
          <w:i/>
          <w:u w:val="single"/>
        </w:rPr>
      </w:pPr>
      <w:r w:rsidRPr="00180606">
        <w:rPr>
          <w:b/>
          <w:u w:val="single"/>
        </w:rPr>
        <w:t xml:space="preserve">Observation </w:t>
      </w:r>
      <w:r>
        <w:rPr>
          <w:b/>
          <w:u w:val="single"/>
        </w:rPr>
        <w:t>5</w:t>
      </w:r>
      <w:r w:rsidRPr="00180606">
        <w:rPr>
          <w:b/>
          <w:u w:val="single"/>
        </w:rPr>
        <w:t>:</w:t>
      </w:r>
      <w:r w:rsidRPr="00180606">
        <w:rPr>
          <w:u w:val="single"/>
        </w:rPr>
        <w:t xml:space="preserve"> </w:t>
      </w:r>
      <w:r>
        <w:rPr>
          <w:i/>
          <w:u w:val="single"/>
        </w:rPr>
        <w:t>A</w:t>
      </w:r>
      <w:r w:rsidR="00A70D7E">
        <w:rPr>
          <w:i/>
          <w:u w:val="single"/>
        </w:rPr>
        <w:t>n</w:t>
      </w:r>
      <w:r>
        <w:rPr>
          <w:i/>
          <w:u w:val="single"/>
        </w:rPr>
        <w:t xml:space="preserve"> </w:t>
      </w:r>
      <w:r w:rsidR="00D23E71">
        <w:rPr>
          <w:i/>
          <w:u w:val="single"/>
        </w:rPr>
        <w:t xml:space="preserve">NCR hardware </w:t>
      </w:r>
      <w:r>
        <w:rPr>
          <w:i/>
          <w:u w:val="single"/>
        </w:rPr>
        <w:t xml:space="preserve">implementation </w:t>
      </w:r>
      <w:r w:rsidR="00D23E71">
        <w:rPr>
          <w:i/>
          <w:u w:val="single"/>
        </w:rPr>
        <w:t xml:space="preserve">can be based on </w:t>
      </w:r>
      <w:r w:rsidR="00250873">
        <w:rPr>
          <w:i/>
          <w:u w:val="single"/>
        </w:rPr>
        <w:t xml:space="preserve">a shared RF path/chain for </w:t>
      </w:r>
      <w:r w:rsidR="00250873" w:rsidRPr="00250873">
        <w:rPr>
          <w:i/>
          <w:u w:val="single"/>
        </w:rPr>
        <w:t>both NCR-RU and NCR-MT</w:t>
      </w:r>
      <w:r w:rsidR="00D23E71">
        <w:rPr>
          <w:i/>
          <w:u w:val="single"/>
        </w:rPr>
        <w:t xml:space="preserve">, or two separate RF paths/chains for </w:t>
      </w:r>
      <w:r w:rsidR="00A70D7E">
        <w:rPr>
          <w:i/>
          <w:u w:val="single"/>
        </w:rPr>
        <w:t>the NCR-RU and NCR-MT</w:t>
      </w:r>
      <w:r>
        <w:rPr>
          <w:i/>
          <w:u w:val="single"/>
        </w:rPr>
        <w:t>.</w:t>
      </w:r>
    </w:p>
    <w:p w14:paraId="40DF728E" w14:textId="52826BAA" w:rsidR="004A1BC7" w:rsidRDefault="004A1BC7" w:rsidP="00557CA6">
      <w:pPr>
        <w:jc w:val="both"/>
        <w:rPr>
          <w:rFonts w:eastAsiaTheme="minorEastAsia"/>
          <w:lang w:val="en-US"/>
        </w:rPr>
      </w:pPr>
    </w:p>
    <w:p w14:paraId="2B3C32D8" w14:textId="5D007888" w:rsidR="00CF366B" w:rsidRDefault="00A74882" w:rsidP="00CF366B">
      <w:pPr>
        <w:spacing w:after="240"/>
        <w:jc w:val="center"/>
        <w:rPr>
          <w:rFonts w:eastAsia="Calibri"/>
          <w:b/>
          <w:color w:val="000000"/>
          <w:sz w:val="24"/>
          <w:szCs w:val="24"/>
        </w:rPr>
      </w:pPr>
      <w:r>
        <w:rPr>
          <w:rFonts w:eastAsia="Calibri"/>
          <w:b/>
          <w:noProof/>
          <w:color w:val="000000"/>
          <w:sz w:val="24"/>
          <w:szCs w:val="24"/>
        </w:rPr>
        <w:drawing>
          <wp:inline distT="0" distB="0" distL="0" distR="0" wp14:anchorId="69167FD2" wp14:editId="71005DC4">
            <wp:extent cx="2768863" cy="1335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7594" cy="1411960"/>
                    </a:xfrm>
                    <a:prstGeom prst="rect">
                      <a:avLst/>
                    </a:prstGeom>
                    <a:noFill/>
                  </pic:spPr>
                </pic:pic>
              </a:graphicData>
            </a:graphic>
          </wp:inline>
        </w:drawing>
      </w:r>
    </w:p>
    <w:p w14:paraId="12C86066" w14:textId="386766FC" w:rsidR="00D92E1E" w:rsidRPr="00F93153" w:rsidRDefault="00A163B9" w:rsidP="004A1BC7">
      <w:pPr>
        <w:jc w:val="center"/>
        <w:rPr>
          <w:rFonts w:eastAsiaTheme="minorEastAsia"/>
          <w:b/>
          <w:lang w:val="en-US"/>
        </w:rPr>
      </w:pPr>
      <w:r w:rsidRPr="00F93153">
        <w:rPr>
          <w:rFonts w:eastAsiaTheme="minorEastAsia"/>
          <w:b/>
          <w:lang w:val="en-US"/>
        </w:rPr>
        <w:t xml:space="preserve">Figure 2: </w:t>
      </w:r>
      <w:r w:rsidR="00A74882">
        <w:rPr>
          <w:rFonts w:eastAsiaTheme="minorEastAsia"/>
          <w:b/>
          <w:lang w:val="en-US"/>
        </w:rPr>
        <w:t>An</w:t>
      </w:r>
      <w:r w:rsidR="00A74882" w:rsidRPr="00F93153">
        <w:rPr>
          <w:rFonts w:eastAsiaTheme="minorEastAsia"/>
          <w:b/>
          <w:lang w:val="en-US"/>
        </w:rPr>
        <w:t xml:space="preserve"> </w:t>
      </w:r>
      <w:r w:rsidR="00857378" w:rsidRPr="00F93153">
        <w:rPr>
          <w:rFonts w:eastAsiaTheme="minorEastAsia"/>
          <w:b/>
          <w:lang w:val="en-US"/>
        </w:rPr>
        <w:t xml:space="preserve">NCR design based on </w:t>
      </w:r>
      <w:r w:rsidRPr="00F93153">
        <w:rPr>
          <w:rFonts w:eastAsiaTheme="minorEastAsia"/>
          <w:b/>
          <w:lang w:val="en-US"/>
        </w:rPr>
        <w:t>shared RF path for NCR-MT and NCR-RU</w:t>
      </w:r>
    </w:p>
    <w:p w14:paraId="0C9652E8" w14:textId="7DF743ED" w:rsidR="000236D1" w:rsidRDefault="000236D1" w:rsidP="004A1BC7">
      <w:pPr>
        <w:jc w:val="center"/>
        <w:rPr>
          <w:rFonts w:eastAsiaTheme="minorEastAsia"/>
          <w:lang w:val="en-US"/>
        </w:rPr>
      </w:pPr>
    </w:p>
    <w:p w14:paraId="11F5DD67" w14:textId="063D11D0" w:rsidR="000236D1" w:rsidRPr="00522185" w:rsidRDefault="00D23E71" w:rsidP="000236D1">
      <w:pPr>
        <w:jc w:val="both"/>
        <w:rPr>
          <w:rFonts w:eastAsiaTheme="minorEastAsia"/>
          <w:lang w:val="en-US"/>
        </w:rPr>
      </w:pPr>
      <w:r>
        <w:rPr>
          <w:rFonts w:eastAsiaTheme="minorEastAsia"/>
          <w:lang w:val="en-US"/>
        </w:rPr>
        <w:t>Based on the SID</w:t>
      </w:r>
      <w:r w:rsidR="004040BE">
        <w:rPr>
          <w:rFonts w:eastAsiaTheme="minorEastAsia"/>
          <w:lang w:val="en-US"/>
        </w:rPr>
        <w:t xml:space="preserve"> [1]</w:t>
      </w:r>
      <w:r>
        <w:rPr>
          <w:rFonts w:eastAsiaTheme="minorEastAsia"/>
          <w:lang w:val="en-US"/>
        </w:rPr>
        <w:t xml:space="preserve">, </w:t>
      </w:r>
      <w:r>
        <w:rPr>
          <w:iCs/>
        </w:rPr>
        <w:t>network-controlled</w:t>
      </w:r>
      <w:r w:rsidRPr="009933A1">
        <w:rPr>
          <w:iCs/>
        </w:rPr>
        <w:t xml:space="preserve"> repeaters are </w:t>
      </w:r>
      <w:r>
        <w:rPr>
          <w:iCs/>
        </w:rPr>
        <w:t>in-band RF repeaters</w:t>
      </w:r>
      <w:r>
        <w:rPr>
          <w:rFonts w:eastAsiaTheme="minorEastAsia"/>
          <w:lang w:val="en-US"/>
        </w:rPr>
        <w:t xml:space="preserve">, so that the NCR-RU and NCR-MT operate in a same frequency band. </w:t>
      </w:r>
      <w:r w:rsidR="005C6A25">
        <w:rPr>
          <w:rFonts w:eastAsiaTheme="minorEastAsia"/>
          <w:lang w:val="en-US"/>
        </w:rPr>
        <w:t>Accordingly, a single time/frequency allocation is available to the combination of NCR-RU and NCR-MT</w:t>
      </w:r>
      <w:r w:rsidR="00B6342F">
        <w:rPr>
          <w:rFonts w:eastAsiaTheme="minorEastAsia"/>
          <w:lang w:val="en-US"/>
        </w:rPr>
        <w:t>.</w:t>
      </w:r>
      <w:r w:rsidR="00031535">
        <w:rPr>
          <w:rFonts w:eastAsiaTheme="minorEastAsia"/>
          <w:lang w:val="en-US"/>
        </w:rPr>
        <w:t xml:space="preserve"> </w:t>
      </w:r>
      <w:r w:rsidR="00B6342F">
        <w:rPr>
          <w:rFonts w:eastAsiaTheme="minorEastAsia"/>
          <w:lang w:val="en-US"/>
        </w:rPr>
        <w:t>Therefore</w:t>
      </w:r>
      <w:r w:rsidR="005C6A25">
        <w:rPr>
          <w:rFonts w:eastAsiaTheme="minorEastAsia"/>
          <w:lang w:val="en-US"/>
        </w:rPr>
        <w:t>, the next</w:t>
      </w:r>
      <w:r w:rsidR="00271776">
        <w:rPr>
          <w:rFonts w:eastAsiaTheme="minorEastAsia"/>
          <w:lang w:val="en-US"/>
        </w:rPr>
        <w:t xml:space="preserve"> design </w:t>
      </w:r>
      <w:r w:rsidR="00F50270">
        <w:rPr>
          <w:rFonts w:eastAsiaTheme="minorEastAsia"/>
          <w:lang w:val="en-US"/>
        </w:rPr>
        <w:t>question</w:t>
      </w:r>
      <w:r w:rsidR="00271776">
        <w:rPr>
          <w:rFonts w:eastAsiaTheme="minorEastAsia"/>
          <w:lang w:val="en-US"/>
        </w:rPr>
        <w:t xml:space="preserve"> for NCR is </w:t>
      </w:r>
      <w:r w:rsidR="00BC4C5E">
        <w:rPr>
          <w:rFonts w:eastAsiaTheme="minorEastAsia"/>
          <w:lang w:val="en-US"/>
        </w:rPr>
        <w:t>the inter</w:t>
      </w:r>
      <w:r w:rsidR="00B355DB">
        <w:rPr>
          <w:rFonts w:eastAsiaTheme="minorEastAsia"/>
          <w:lang w:val="en-US"/>
        </w:rPr>
        <w:t xml:space="preserve">action </w:t>
      </w:r>
      <w:r w:rsidR="00783B36">
        <w:rPr>
          <w:rFonts w:eastAsiaTheme="minorEastAsia"/>
          <w:lang w:val="en-US"/>
        </w:rPr>
        <w:t xml:space="preserve">of </w:t>
      </w:r>
      <w:r w:rsidR="00394E86">
        <w:rPr>
          <w:rFonts w:eastAsiaTheme="minorEastAsia"/>
          <w:lang w:val="en-US"/>
        </w:rPr>
        <w:t>NCR-RU and NCR-MT with respect to</w:t>
      </w:r>
      <w:r w:rsidR="005C6A25">
        <w:rPr>
          <w:rFonts w:eastAsiaTheme="minorEastAsia"/>
          <w:lang w:val="en-US"/>
        </w:rPr>
        <w:t xml:space="preserve"> time/frequency resource multiplexing. </w:t>
      </w:r>
      <w:r w:rsidR="000C3AEF">
        <w:rPr>
          <w:rFonts w:eastAsiaTheme="minorEastAsia"/>
          <w:lang w:val="en-US"/>
        </w:rPr>
        <w:t xml:space="preserve">A general approach for resource multiplexing between NCR-RU and NCR-MT is time division multiplexing (TDM), where different slots/symbols are allocated to NCR-MT and NCR-RU. This approach is a low-complexity </w:t>
      </w:r>
      <w:r w:rsidR="00D159BB">
        <w:rPr>
          <w:rFonts w:eastAsiaTheme="minorEastAsia"/>
          <w:lang w:val="en-US"/>
        </w:rPr>
        <w:t>method</w:t>
      </w:r>
      <w:r w:rsidR="000C3AEF">
        <w:rPr>
          <w:rFonts w:eastAsiaTheme="minorEastAsia"/>
          <w:lang w:val="en-US"/>
        </w:rPr>
        <w:t xml:space="preserve">, and possibly the only viable </w:t>
      </w:r>
      <w:r w:rsidR="00D159BB">
        <w:rPr>
          <w:rFonts w:eastAsiaTheme="minorEastAsia"/>
          <w:lang w:val="en-US"/>
        </w:rPr>
        <w:t>solution</w:t>
      </w:r>
      <w:r w:rsidR="000C3AEF">
        <w:rPr>
          <w:rFonts w:eastAsiaTheme="minorEastAsia"/>
          <w:lang w:val="en-US"/>
        </w:rPr>
        <w:t xml:space="preserve"> on the uplink direction</w:t>
      </w:r>
      <w:r w:rsidR="002452CA">
        <w:rPr>
          <w:rFonts w:eastAsiaTheme="minorEastAsia"/>
          <w:lang w:val="en-US"/>
        </w:rPr>
        <w:t xml:space="preserve">. It appears that, it may be challenging for the NCR implementation to handle transmission of </w:t>
      </w:r>
      <w:r w:rsidR="00D159BB">
        <w:rPr>
          <w:rFonts w:eastAsiaTheme="minorEastAsia"/>
          <w:lang w:val="en-US"/>
        </w:rPr>
        <w:t xml:space="preserve">UL NCI from NCR-MT to the gNB </w:t>
      </w:r>
      <w:r w:rsidR="002452CA">
        <w:rPr>
          <w:rFonts w:eastAsiaTheme="minorEastAsia"/>
          <w:lang w:val="en-US"/>
        </w:rPr>
        <w:t xml:space="preserve">simultaneously </w:t>
      </w:r>
      <w:r w:rsidR="00D159BB">
        <w:rPr>
          <w:rFonts w:eastAsiaTheme="minorEastAsia"/>
          <w:lang w:val="en-US"/>
        </w:rPr>
        <w:t xml:space="preserve">with </w:t>
      </w:r>
      <w:r w:rsidR="002452CA">
        <w:rPr>
          <w:rFonts w:eastAsiaTheme="minorEastAsia"/>
          <w:lang w:val="en-US"/>
        </w:rPr>
        <w:t xml:space="preserve">(even when using different RB(s) or different beam(s) as for) </w:t>
      </w:r>
      <w:r w:rsidR="00D159BB">
        <w:rPr>
          <w:rFonts w:eastAsiaTheme="minorEastAsia"/>
          <w:lang w:val="en-US"/>
        </w:rPr>
        <w:t>the amplify-and-forwarded uplink transmissions from UE(s) to the gNB</w:t>
      </w:r>
      <w:r w:rsidR="002452CA" w:rsidRPr="00A74882">
        <w:rPr>
          <w:rFonts w:eastAsiaTheme="minorEastAsia"/>
          <w:lang w:val="en-US"/>
        </w:rPr>
        <w:t xml:space="preserve">, </w:t>
      </w:r>
      <w:r w:rsidR="002452CA" w:rsidRPr="004040BE">
        <w:rPr>
          <w:rFonts w:eastAsiaTheme="minorEastAsia"/>
          <w:lang w:val="en-US"/>
        </w:rPr>
        <w:t xml:space="preserve">for example, due to </w:t>
      </w:r>
      <w:r w:rsidR="00FE60CC" w:rsidRPr="004040BE">
        <w:rPr>
          <w:rFonts w:eastAsiaTheme="minorEastAsia"/>
          <w:lang w:val="en-US"/>
        </w:rPr>
        <w:t>time/frequency synchronization or power setting issues</w:t>
      </w:r>
      <w:r w:rsidR="00D159BB" w:rsidRPr="00A74882">
        <w:rPr>
          <w:rFonts w:eastAsiaTheme="minorEastAsia"/>
          <w:lang w:val="en-US"/>
        </w:rPr>
        <w:t xml:space="preserve">. However, for the downlink direction, </w:t>
      </w:r>
      <w:r w:rsidR="00425599" w:rsidRPr="00A74882">
        <w:rPr>
          <w:rFonts w:eastAsiaTheme="minorEastAsia"/>
          <w:lang w:val="en-US"/>
        </w:rPr>
        <w:t xml:space="preserve">frequency division multiplexing (FDM) </w:t>
      </w:r>
      <w:r w:rsidR="002727C5" w:rsidRPr="004040BE">
        <w:rPr>
          <w:rFonts w:eastAsiaTheme="minorEastAsia"/>
          <w:lang w:val="en-US"/>
        </w:rPr>
        <w:t>or</w:t>
      </w:r>
      <w:r w:rsidR="00425599" w:rsidRPr="004040BE">
        <w:rPr>
          <w:rFonts w:eastAsiaTheme="minorEastAsia"/>
          <w:lang w:val="en-US"/>
        </w:rPr>
        <w:t xml:space="preserve"> spatial division multiplexing (SDM)</w:t>
      </w:r>
      <w:r w:rsidR="00425599" w:rsidRPr="00A74882">
        <w:rPr>
          <w:rFonts w:eastAsiaTheme="minorEastAsia"/>
          <w:lang w:val="en-US"/>
        </w:rPr>
        <w:t xml:space="preserve"> may be </w:t>
      </w:r>
      <w:r w:rsidR="004C7EF5">
        <w:rPr>
          <w:rFonts w:eastAsiaTheme="minorEastAsia"/>
          <w:lang w:val="en-US"/>
        </w:rPr>
        <w:t xml:space="preserve">also </w:t>
      </w:r>
      <w:r w:rsidR="00425599" w:rsidRPr="00A74882">
        <w:rPr>
          <w:rFonts w:eastAsiaTheme="minorEastAsia"/>
          <w:lang w:val="en-US"/>
        </w:rPr>
        <w:t>considered for</w:t>
      </w:r>
      <w:r w:rsidR="00412558" w:rsidRPr="00A74882">
        <w:rPr>
          <w:rFonts w:eastAsiaTheme="minorEastAsia"/>
          <w:lang w:val="en-US"/>
        </w:rPr>
        <w:t xml:space="preserve"> more efficient operation and less signaling overhead. Therefore, it may be possible for the NCR-MT to receive DL NCI simultaneously with (but in different RB(s) or beam(s) as for) a downlink reception from the gNB that the NCR-RU is expected to AF to the UE(s). </w:t>
      </w:r>
      <w:r w:rsidR="004040BE">
        <w:rPr>
          <w:rFonts w:eastAsiaTheme="minorEastAsia"/>
          <w:lang w:val="en-US"/>
        </w:rPr>
        <w:t>It is noted that the considerations described here for resource multiplexing between NCR-RU and NCR-MT apply to both types of NCR hardware implementation with shared or separate RF paths.</w:t>
      </w:r>
    </w:p>
    <w:p w14:paraId="22325317" w14:textId="3B9767B8" w:rsidR="000C3AEF" w:rsidRPr="00A74882" w:rsidRDefault="000C3AEF" w:rsidP="000C3AEF">
      <w:pPr>
        <w:spacing w:before="180" w:line="288" w:lineRule="auto"/>
        <w:jc w:val="both"/>
        <w:rPr>
          <w:i/>
          <w:u w:val="single"/>
        </w:rPr>
      </w:pPr>
      <w:r w:rsidRPr="00522185">
        <w:rPr>
          <w:b/>
          <w:u w:val="single"/>
        </w:rPr>
        <w:t>Observation 6:</w:t>
      </w:r>
      <w:r w:rsidRPr="00522185">
        <w:rPr>
          <w:u w:val="single"/>
        </w:rPr>
        <w:t xml:space="preserve"> </w:t>
      </w:r>
      <w:r w:rsidRPr="00522185">
        <w:rPr>
          <w:i/>
          <w:u w:val="single"/>
        </w:rPr>
        <w:t xml:space="preserve">A baseline </w:t>
      </w:r>
      <w:r w:rsidR="00783B36" w:rsidRPr="00D045F3">
        <w:rPr>
          <w:i/>
          <w:u w:val="single"/>
        </w:rPr>
        <w:t xml:space="preserve">approach for resource multiplexing between NCR-RU and NCR-MT is </w:t>
      </w:r>
      <w:r w:rsidR="00CF5DDA" w:rsidRPr="00D045F3">
        <w:rPr>
          <w:i/>
          <w:u w:val="single"/>
        </w:rPr>
        <w:t>TDM</w:t>
      </w:r>
      <w:r w:rsidRPr="00B34F8B">
        <w:rPr>
          <w:i/>
          <w:u w:val="single"/>
        </w:rPr>
        <w:t>.</w:t>
      </w:r>
      <w:r w:rsidR="00CF5DDA" w:rsidRPr="00B34F8B">
        <w:rPr>
          <w:i/>
          <w:u w:val="single"/>
        </w:rPr>
        <w:t xml:space="preserve"> It is also possible to consider FDM </w:t>
      </w:r>
      <w:r w:rsidR="00CF5DDA" w:rsidRPr="004040BE">
        <w:rPr>
          <w:i/>
          <w:u w:val="single"/>
        </w:rPr>
        <w:t>or SDM</w:t>
      </w:r>
      <w:r w:rsidR="00CF5DDA" w:rsidRPr="00A74882">
        <w:rPr>
          <w:i/>
          <w:u w:val="single"/>
        </w:rPr>
        <w:t xml:space="preserve"> for the</w:t>
      </w:r>
      <w:r w:rsidR="00622CF3" w:rsidRPr="00A74882">
        <w:rPr>
          <w:i/>
          <w:u w:val="single"/>
        </w:rPr>
        <w:t xml:space="preserve"> downlink direction.</w:t>
      </w:r>
    </w:p>
    <w:p w14:paraId="7BBF2AC1" w14:textId="0B1FACC3" w:rsidR="004E41AB" w:rsidRDefault="00096C48" w:rsidP="000236D1">
      <w:pPr>
        <w:jc w:val="both"/>
        <w:rPr>
          <w:rFonts w:eastAsiaTheme="minorEastAsia"/>
          <w:lang w:val="en-US"/>
        </w:rPr>
      </w:pPr>
      <w:r w:rsidRPr="00522185">
        <w:rPr>
          <w:rFonts w:eastAsiaTheme="minorEastAsia"/>
          <w:lang w:val="en-US"/>
        </w:rPr>
        <w:t>The RA</w:t>
      </w:r>
      <w:r>
        <w:rPr>
          <w:rFonts w:eastAsiaTheme="minorEastAsia"/>
          <w:lang w:val="en-US"/>
        </w:rPr>
        <w:t xml:space="preserve">N1 study for NCR can include </w:t>
      </w:r>
      <w:bookmarkStart w:id="9" w:name="_Hlk101748413"/>
      <w:r>
        <w:rPr>
          <w:rFonts w:eastAsiaTheme="minorEastAsia"/>
          <w:lang w:val="en-US"/>
        </w:rPr>
        <w:t xml:space="preserve">the functional architecture </w:t>
      </w:r>
      <w:r w:rsidR="00731B50">
        <w:rPr>
          <w:rFonts w:eastAsiaTheme="minorEastAsia"/>
          <w:lang w:val="en-US"/>
        </w:rPr>
        <w:t>issues</w:t>
      </w:r>
      <w:r w:rsidR="00DA56F9">
        <w:rPr>
          <w:rFonts w:eastAsiaTheme="minorEastAsia"/>
          <w:lang w:val="en-US"/>
        </w:rPr>
        <w:t xml:space="preserve"> outline above, such as operations</w:t>
      </w:r>
      <w:r w:rsidR="00731B50">
        <w:rPr>
          <w:rFonts w:eastAsiaTheme="minorEastAsia"/>
          <w:lang w:val="en-US"/>
        </w:rPr>
        <w:t>/tasks</w:t>
      </w:r>
      <w:r w:rsidR="00DA56F9">
        <w:rPr>
          <w:rFonts w:eastAsiaTheme="minorEastAsia"/>
          <w:lang w:val="en-US"/>
        </w:rPr>
        <w:t xml:space="preserve"> of the NCR-RU and NCR-MT, corresponding capabilities and physical layer procedures, and</w:t>
      </w:r>
      <w:r w:rsidR="00731B50">
        <w:rPr>
          <w:rFonts w:eastAsiaTheme="minorEastAsia"/>
          <w:lang w:val="en-US"/>
        </w:rPr>
        <w:t xml:space="preserve"> resource multiplexing aspects</w:t>
      </w:r>
      <w:bookmarkEnd w:id="9"/>
      <w:r w:rsidR="00731B50">
        <w:rPr>
          <w:rFonts w:eastAsiaTheme="minorEastAsia"/>
          <w:lang w:val="en-US"/>
        </w:rPr>
        <w:t xml:space="preserve">. </w:t>
      </w:r>
      <w:r w:rsidR="00DA56F9">
        <w:rPr>
          <w:rFonts w:eastAsiaTheme="minorEastAsia"/>
          <w:lang w:val="en-US"/>
        </w:rPr>
        <w:t xml:space="preserve">  </w:t>
      </w:r>
    </w:p>
    <w:p w14:paraId="04708D30" w14:textId="2FCEAA09" w:rsidR="00200C7F" w:rsidRPr="00CD39E6" w:rsidRDefault="00200C7F" w:rsidP="00200C7F">
      <w:pPr>
        <w:spacing w:before="180" w:line="288" w:lineRule="auto"/>
        <w:jc w:val="both"/>
        <w:rPr>
          <w:b/>
          <w:u w:val="single"/>
        </w:rPr>
      </w:pPr>
      <w:r w:rsidRPr="00CD39E6">
        <w:rPr>
          <w:b/>
          <w:u w:val="single"/>
        </w:rPr>
        <w:t xml:space="preserve">Proposal 1: </w:t>
      </w:r>
      <w:r>
        <w:rPr>
          <w:b/>
          <w:u w:val="single"/>
        </w:rPr>
        <w:t xml:space="preserve">Study the functional architecture of NCR, including </w:t>
      </w:r>
      <w:r w:rsidRPr="00200C7F">
        <w:rPr>
          <w:b/>
          <w:u w:val="single"/>
        </w:rPr>
        <w:t>operations/tasks of the NCR-RU and NCR-MT, corresponding capabilities and physical layer procedures, and resource multiplexing aspects</w:t>
      </w:r>
      <w:r>
        <w:rPr>
          <w:b/>
          <w:u w:val="single"/>
        </w:rPr>
        <w:t>.</w:t>
      </w:r>
    </w:p>
    <w:p w14:paraId="7D927AD3" w14:textId="77777777" w:rsidR="00213E6C" w:rsidRDefault="00213E6C" w:rsidP="007834EB">
      <w:pPr>
        <w:jc w:val="both"/>
        <w:rPr>
          <w:rFonts w:eastAsiaTheme="minorEastAsia"/>
        </w:rPr>
      </w:pPr>
    </w:p>
    <w:p w14:paraId="69DDA9D0" w14:textId="7AC16E76" w:rsidR="0004650B" w:rsidRDefault="00161007" w:rsidP="006869A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61007">
        <w:rPr>
          <w:szCs w:val="20"/>
          <w:lang w:val="en-US"/>
        </w:rPr>
        <w:t xml:space="preserve">Protocol architecture of </w:t>
      </w:r>
      <w:r w:rsidR="00A66B2F">
        <w:rPr>
          <w:szCs w:val="20"/>
          <w:lang w:val="en-US"/>
        </w:rPr>
        <w:t>NCR</w:t>
      </w:r>
    </w:p>
    <w:p w14:paraId="5F308341" w14:textId="41913129" w:rsidR="0071374B" w:rsidRDefault="00C16541" w:rsidP="00D33BB2">
      <w:pPr>
        <w:jc w:val="both"/>
        <w:rPr>
          <w:noProof/>
        </w:rPr>
      </w:pPr>
      <w:r>
        <w:rPr>
          <w:noProof/>
        </w:rPr>
        <w:t xml:space="preserve">Design of the L1/L2 signaling for the NCR inherently depends on the protocol architecture </w:t>
      </w:r>
      <w:r w:rsidR="00D33BB2">
        <w:rPr>
          <w:noProof/>
        </w:rPr>
        <w:t xml:space="preserve">supported by </w:t>
      </w:r>
      <w:r>
        <w:rPr>
          <w:noProof/>
        </w:rPr>
        <w:t xml:space="preserve">the NCR. </w:t>
      </w:r>
      <w:r w:rsidR="0071374B">
        <w:rPr>
          <w:noProof/>
        </w:rPr>
        <w:t xml:space="preserve">Such design will have direct impact on how higher layer information is provided to the NCR-MT, and how L1/L2 signaling is exchanged between the NCR-MT and the gNB.  </w:t>
      </w:r>
    </w:p>
    <w:p w14:paraId="1EDD0A45" w14:textId="4C2E4141" w:rsidR="00213D17" w:rsidRDefault="00213D17" w:rsidP="00D33BB2">
      <w:pPr>
        <w:jc w:val="both"/>
        <w:rPr>
          <w:noProof/>
        </w:rPr>
      </w:pPr>
      <w:r>
        <w:rPr>
          <w:noProof/>
        </w:rPr>
        <w:t>The</w:t>
      </w:r>
      <w:r w:rsidR="001D0E00">
        <w:rPr>
          <w:noProof/>
        </w:rPr>
        <w:t xml:space="preserve"> NCR-RU supports only an L0</w:t>
      </w:r>
      <w:r>
        <w:rPr>
          <w:noProof/>
        </w:rPr>
        <w:t>/</w:t>
      </w:r>
      <w:r w:rsidR="001D0E00">
        <w:rPr>
          <w:noProof/>
        </w:rPr>
        <w:t xml:space="preserve">RF </w:t>
      </w:r>
      <w:r>
        <w:rPr>
          <w:noProof/>
        </w:rPr>
        <w:t xml:space="preserve">layer in the user plane </w:t>
      </w:r>
      <w:r w:rsidR="00DB39C3">
        <w:rPr>
          <w:noProof/>
        </w:rPr>
        <w:t xml:space="preserve">(UP) </w:t>
      </w:r>
      <w:r>
        <w:rPr>
          <w:noProof/>
        </w:rPr>
        <w:t xml:space="preserve">without any </w:t>
      </w:r>
      <w:r w:rsidR="00A74882">
        <w:rPr>
          <w:noProof/>
        </w:rPr>
        <w:t xml:space="preserve">component </w:t>
      </w:r>
      <w:r>
        <w:rPr>
          <w:noProof/>
        </w:rPr>
        <w:t>in the control plane</w:t>
      </w:r>
      <w:r w:rsidR="00DB39C3">
        <w:rPr>
          <w:noProof/>
        </w:rPr>
        <w:t xml:space="preserve"> (CP)</w:t>
      </w:r>
      <w:r>
        <w:rPr>
          <w:noProof/>
        </w:rPr>
        <w:t>.</w:t>
      </w:r>
    </w:p>
    <w:p w14:paraId="7A17BE05" w14:textId="258A264B" w:rsidR="00DB39C3" w:rsidRDefault="00213D17" w:rsidP="00DB39C3">
      <w:pPr>
        <w:jc w:val="both"/>
        <w:rPr>
          <w:noProof/>
        </w:rPr>
      </w:pPr>
      <w:r>
        <w:rPr>
          <w:noProof/>
        </w:rPr>
        <w:lastRenderedPageBreak/>
        <w:t xml:space="preserve">The NCR-MT </w:t>
      </w:r>
      <w:r w:rsidR="00DB39C3">
        <w:rPr>
          <w:noProof/>
        </w:rPr>
        <w:t xml:space="preserve">also </w:t>
      </w:r>
      <w:r>
        <w:rPr>
          <w:noProof/>
        </w:rPr>
        <w:t xml:space="preserve">supports </w:t>
      </w:r>
      <w:r w:rsidR="00DB39C3">
        <w:rPr>
          <w:noProof/>
        </w:rPr>
        <w:t xml:space="preserve">only an L0/RF layer in the UP, but supports one or multiple layers in the CP. </w:t>
      </w:r>
      <w:r w:rsidR="00495854">
        <w:rPr>
          <w:noProof/>
        </w:rPr>
        <w:t xml:space="preserve">Among various options for CP design for NCR-MT, supporting </w:t>
      </w:r>
      <w:bookmarkStart w:id="10" w:name="_Hlk101751850"/>
      <w:r w:rsidR="00495854">
        <w:rPr>
          <w:noProof/>
        </w:rPr>
        <w:t>a full UE protoc</w:t>
      </w:r>
      <w:r w:rsidR="00F31D95">
        <w:rPr>
          <w:noProof/>
        </w:rPr>
        <w:t>o</w:t>
      </w:r>
      <w:r w:rsidR="00495854">
        <w:rPr>
          <w:noProof/>
        </w:rPr>
        <w:t xml:space="preserve">l stack, including support for RRC configuration, </w:t>
      </w:r>
      <w:bookmarkEnd w:id="10"/>
      <w:r w:rsidR="00495854">
        <w:rPr>
          <w:noProof/>
        </w:rPr>
        <w:t>is a prefer</w:t>
      </w:r>
      <w:r w:rsidR="0004561D">
        <w:rPr>
          <w:noProof/>
        </w:rPr>
        <w:t>re</w:t>
      </w:r>
      <w:r w:rsidR="00495854">
        <w:rPr>
          <w:noProof/>
        </w:rPr>
        <w:t xml:space="preserve">d solution, as it </w:t>
      </w:r>
      <w:bookmarkStart w:id="11" w:name="_Hlk101751911"/>
      <w:r w:rsidR="00495854">
        <w:rPr>
          <w:noProof/>
        </w:rPr>
        <w:t xml:space="preserve">increases the </w:t>
      </w:r>
      <w:r w:rsidR="00153226">
        <w:rPr>
          <w:noProof/>
        </w:rPr>
        <w:t>system/operation flexibility</w:t>
      </w:r>
      <w:r w:rsidR="00932A58">
        <w:rPr>
          <w:noProof/>
        </w:rPr>
        <w:t xml:space="preserve"> and minimizes the specification impact</w:t>
      </w:r>
      <w:r w:rsidR="007B2958">
        <w:rPr>
          <w:noProof/>
        </w:rPr>
        <w:t xml:space="preserve">, without material </w:t>
      </w:r>
      <w:r w:rsidR="007E5EDB">
        <w:rPr>
          <w:noProof/>
        </w:rPr>
        <w:t>increase</w:t>
      </w:r>
      <w:r w:rsidR="007B2958">
        <w:rPr>
          <w:noProof/>
        </w:rPr>
        <w:t xml:space="preserve"> in the NCR </w:t>
      </w:r>
      <w:r w:rsidR="00FF4DE6">
        <w:rPr>
          <w:noProof/>
        </w:rPr>
        <w:t xml:space="preserve">implementation </w:t>
      </w:r>
      <w:r w:rsidR="007B2958">
        <w:rPr>
          <w:noProof/>
        </w:rPr>
        <w:t>cost or complexity</w:t>
      </w:r>
      <w:bookmarkEnd w:id="11"/>
      <w:r w:rsidR="00932A58">
        <w:rPr>
          <w:noProof/>
        </w:rPr>
        <w:t xml:space="preserve">. In particualr, various exisiting designs </w:t>
      </w:r>
      <w:r w:rsidR="00F63799">
        <w:rPr>
          <w:noProof/>
        </w:rPr>
        <w:t xml:space="preserve">in 5G NR </w:t>
      </w:r>
      <w:r w:rsidR="00932A58">
        <w:rPr>
          <w:noProof/>
        </w:rPr>
        <w:t xml:space="preserve">can be </w:t>
      </w:r>
      <w:r w:rsidR="00F63799">
        <w:rPr>
          <w:noProof/>
        </w:rPr>
        <w:t>re-</w:t>
      </w:r>
      <w:r w:rsidR="00932A58">
        <w:rPr>
          <w:noProof/>
        </w:rPr>
        <w:t xml:space="preserve">used </w:t>
      </w:r>
      <w:r w:rsidR="00F63799">
        <w:rPr>
          <w:noProof/>
        </w:rPr>
        <w:t>for configuration or L1/L2 signaling</w:t>
      </w:r>
      <w:r w:rsidR="008472EC">
        <w:rPr>
          <w:noProof/>
        </w:rPr>
        <w:t xml:space="preserve"> of the NCR. </w:t>
      </w:r>
      <w:r w:rsidR="000A07A4">
        <w:rPr>
          <w:noProof/>
        </w:rPr>
        <w:t xml:space="preserve">Details of the signaling mechanisms are </w:t>
      </w:r>
      <w:r w:rsidR="00C60E09">
        <w:rPr>
          <w:noProof/>
        </w:rPr>
        <w:t xml:space="preserve">discussed in Section 4. </w:t>
      </w:r>
    </w:p>
    <w:p w14:paraId="72A6B8CD" w14:textId="44D0F4A8" w:rsidR="006A3A21" w:rsidRDefault="006A3A21" w:rsidP="006A3A21">
      <w:pPr>
        <w:spacing w:before="180" w:line="288" w:lineRule="auto"/>
        <w:jc w:val="both"/>
        <w:rPr>
          <w:i/>
          <w:u w:val="single"/>
        </w:rPr>
      </w:pPr>
      <w:r w:rsidRPr="00180606">
        <w:rPr>
          <w:b/>
          <w:u w:val="single"/>
        </w:rPr>
        <w:t xml:space="preserve">Observation </w:t>
      </w:r>
      <w:r>
        <w:rPr>
          <w:b/>
          <w:u w:val="single"/>
        </w:rPr>
        <w:t>7</w:t>
      </w:r>
      <w:r w:rsidRPr="00180606">
        <w:rPr>
          <w:b/>
          <w:u w:val="single"/>
        </w:rPr>
        <w:t>:</w:t>
      </w:r>
      <w:r w:rsidRPr="00180606">
        <w:rPr>
          <w:u w:val="single"/>
        </w:rPr>
        <w:t xml:space="preserve"> </w:t>
      </w:r>
      <w:r w:rsidR="002B493D">
        <w:rPr>
          <w:i/>
          <w:u w:val="single"/>
        </w:rPr>
        <w:t xml:space="preserve">Supporting </w:t>
      </w:r>
      <w:r w:rsidR="002B493D" w:rsidRPr="002B493D">
        <w:rPr>
          <w:i/>
          <w:u w:val="single"/>
        </w:rPr>
        <w:t xml:space="preserve">a full UE </w:t>
      </w:r>
      <w:r w:rsidR="00F31D95" w:rsidRPr="002B493D">
        <w:rPr>
          <w:i/>
          <w:u w:val="single"/>
        </w:rPr>
        <w:t>protocol</w:t>
      </w:r>
      <w:r w:rsidR="002B493D" w:rsidRPr="002B493D">
        <w:rPr>
          <w:i/>
          <w:u w:val="single"/>
        </w:rPr>
        <w:t xml:space="preserve"> stack, including support for RRC configuration, </w:t>
      </w:r>
      <w:r w:rsidR="00F31D95" w:rsidRPr="00F31D95">
        <w:rPr>
          <w:i/>
          <w:u w:val="single"/>
        </w:rPr>
        <w:t xml:space="preserve">increases the system/operation flexibility and minimizes the specification impact, without material </w:t>
      </w:r>
      <w:r w:rsidR="002E316E">
        <w:rPr>
          <w:i/>
          <w:u w:val="single"/>
        </w:rPr>
        <w:t>increase</w:t>
      </w:r>
      <w:r w:rsidR="00F31D95" w:rsidRPr="00F31D95">
        <w:rPr>
          <w:i/>
          <w:u w:val="single"/>
        </w:rPr>
        <w:t xml:space="preserve"> in the NCR implementation cost or complexity</w:t>
      </w:r>
      <w:r>
        <w:rPr>
          <w:i/>
          <w:u w:val="single"/>
        </w:rPr>
        <w:t>.</w:t>
      </w:r>
    </w:p>
    <w:p w14:paraId="27A1BF04" w14:textId="701EC8C3" w:rsidR="007D48B8" w:rsidRDefault="00D41333" w:rsidP="00C0691E">
      <w:pPr>
        <w:jc w:val="both"/>
        <w:rPr>
          <w:noProof/>
        </w:rPr>
      </w:pPr>
      <w:r>
        <w:rPr>
          <w:noProof/>
        </w:rPr>
        <w:t xml:space="preserve">Figures 3a and 3b show the proposed </w:t>
      </w:r>
      <w:r w:rsidR="005B1E4E">
        <w:rPr>
          <w:noProof/>
        </w:rPr>
        <w:t>protocol architecture for the NCR</w:t>
      </w:r>
      <w:r w:rsidR="0089328F">
        <w:rPr>
          <w:noProof/>
        </w:rPr>
        <w:t xml:space="preserve"> in </w:t>
      </w:r>
      <w:r w:rsidR="004C7EF5">
        <w:rPr>
          <w:noProof/>
        </w:rPr>
        <w:t xml:space="preserve">the </w:t>
      </w:r>
      <w:r w:rsidR="0089328F">
        <w:rPr>
          <w:noProof/>
        </w:rPr>
        <w:t>user plane and control plane, repectively.</w:t>
      </w:r>
    </w:p>
    <w:p w14:paraId="6808CF0F" w14:textId="77777777" w:rsidR="009E75EE" w:rsidRDefault="009E75EE" w:rsidP="00C0691E">
      <w:pPr>
        <w:jc w:val="both"/>
        <w:rPr>
          <w:noProof/>
        </w:rPr>
      </w:pPr>
    </w:p>
    <w:p w14:paraId="7B6313A3" w14:textId="5D66E38A" w:rsidR="006A2BD2" w:rsidRDefault="00773105" w:rsidP="004F227E">
      <w:pPr>
        <w:jc w:val="center"/>
        <w:rPr>
          <w:i/>
          <w:u w:val="single"/>
        </w:rPr>
      </w:pPr>
      <w:r>
        <w:rPr>
          <w:noProof/>
        </w:rPr>
        <w:drawing>
          <wp:inline distT="0" distB="0" distL="0" distR="0" wp14:anchorId="4F340531" wp14:editId="2721B0AC">
            <wp:extent cx="3194193" cy="1724586"/>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1319" cy="1831017"/>
                    </a:xfrm>
                    <a:prstGeom prst="rect">
                      <a:avLst/>
                    </a:prstGeom>
                    <a:noFill/>
                  </pic:spPr>
                </pic:pic>
              </a:graphicData>
            </a:graphic>
          </wp:inline>
        </w:drawing>
      </w:r>
    </w:p>
    <w:p w14:paraId="132B8307" w14:textId="76A769EF" w:rsidR="00DE7A28" w:rsidRPr="00F93153" w:rsidRDefault="00DE7A28" w:rsidP="00DE7A28">
      <w:pPr>
        <w:jc w:val="center"/>
        <w:rPr>
          <w:rFonts w:eastAsiaTheme="minorEastAsia"/>
          <w:b/>
          <w:lang w:val="en-US"/>
        </w:rPr>
      </w:pPr>
      <w:r w:rsidRPr="00F93153">
        <w:rPr>
          <w:rFonts w:eastAsiaTheme="minorEastAsia"/>
          <w:b/>
          <w:lang w:val="en-US"/>
        </w:rPr>
        <w:t xml:space="preserve">Figure </w:t>
      </w:r>
      <w:r w:rsidR="000B1B5A" w:rsidRPr="00F93153">
        <w:rPr>
          <w:rFonts w:eastAsiaTheme="minorEastAsia"/>
          <w:b/>
          <w:lang w:val="en-US"/>
        </w:rPr>
        <w:t>3-a</w:t>
      </w:r>
      <w:r w:rsidRPr="00F93153">
        <w:rPr>
          <w:rFonts w:eastAsiaTheme="minorEastAsia"/>
          <w:b/>
          <w:lang w:val="en-US"/>
        </w:rPr>
        <w:t>: Proposed protocol architecture for the NCR</w:t>
      </w:r>
      <w:r w:rsidR="000B1B5A" w:rsidRPr="00F93153">
        <w:rPr>
          <w:rFonts w:eastAsiaTheme="minorEastAsia"/>
          <w:b/>
          <w:lang w:val="en-US"/>
        </w:rPr>
        <w:t xml:space="preserve"> – user plane (UP)</w:t>
      </w:r>
    </w:p>
    <w:p w14:paraId="68D55FD3" w14:textId="2FCA76FA" w:rsidR="00C60E09" w:rsidRDefault="00C60E09" w:rsidP="006A3A21">
      <w:pPr>
        <w:spacing w:before="180" w:line="288" w:lineRule="auto"/>
        <w:jc w:val="both"/>
        <w:rPr>
          <w:i/>
          <w:u w:val="single"/>
        </w:rPr>
      </w:pPr>
    </w:p>
    <w:p w14:paraId="054329A5" w14:textId="53BAEFF9" w:rsidR="00874434" w:rsidRDefault="00773105" w:rsidP="00874434">
      <w:pPr>
        <w:spacing w:before="180" w:line="288" w:lineRule="auto"/>
        <w:jc w:val="center"/>
        <w:rPr>
          <w:i/>
          <w:u w:val="single"/>
        </w:rPr>
      </w:pPr>
      <w:r>
        <w:rPr>
          <w:noProof/>
        </w:rPr>
        <w:drawing>
          <wp:inline distT="0" distB="0" distL="0" distR="0" wp14:anchorId="4594FE6C" wp14:editId="0E43E6ED">
            <wp:extent cx="4157135" cy="16274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618" cy="1691445"/>
                    </a:xfrm>
                    <a:prstGeom prst="rect">
                      <a:avLst/>
                    </a:prstGeom>
                    <a:noFill/>
                  </pic:spPr>
                </pic:pic>
              </a:graphicData>
            </a:graphic>
          </wp:inline>
        </w:drawing>
      </w:r>
    </w:p>
    <w:p w14:paraId="79055987" w14:textId="6DB62E1E" w:rsidR="000B1B5A" w:rsidRPr="00F93153" w:rsidRDefault="000B1B5A" w:rsidP="000B1B5A">
      <w:pPr>
        <w:jc w:val="center"/>
        <w:rPr>
          <w:rFonts w:eastAsiaTheme="minorEastAsia"/>
          <w:b/>
          <w:lang w:val="en-US"/>
        </w:rPr>
      </w:pPr>
      <w:r w:rsidRPr="00F93153">
        <w:rPr>
          <w:rFonts w:eastAsiaTheme="minorEastAsia"/>
          <w:b/>
          <w:lang w:val="en-US"/>
        </w:rPr>
        <w:t>Figure 3-b: Proposed protocol architecture for the NCR – control plane (CP)</w:t>
      </w:r>
    </w:p>
    <w:p w14:paraId="46990FF1" w14:textId="77777777" w:rsidR="000B1B5A" w:rsidRDefault="000B1B5A" w:rsidP="006A3A21">
      <w:pPr>
        <w:spacing w:before="180" w:line="288" w:lineRule="auto"/>
        <w:jc w:val="both"/>
        <w:rPr>
          <w:i/>
          <w:u w:val="single"/>
        </w:rPr>
      </w:pPr>
    </w:p>
    <w:p w14:paraId="34486C8A" w14:textId="55AACF9C" w:rsidR="00D41333" w:rsidRPr="00547616" w:rsidRDefault="00D41333" w:rsidP="00D41333">
      <w:pPr>
        <w:jc w:val="both"/>
      </w:pPr>
      <w:r>
        <w:rPr>
          <w:noProof/>
        </w:rPr>
        <w:t xml:space="preserve">The RAN1 study on NCR should conclude on the protocol architecture aspects, including the supported </w:t>
      </w:r>
      <w:bookmarkStart w:id="12" w:name="_Hlk101752334"/>
      <w:r>
        <w:rPr>
          <w:noProof/>
        </w:rPr>
        <w:t xml:space="preserve">protocol stack </w:t>
      </w:r>
      <w:r w:rsidR="00DE3B01">
        <w:rPr>
          <w:noProof/>
        </w:rPr>
        <w:t xml:space="preserve">and </w:t>
      </w:r>
      <w:r w:rsidR="00810BBF">
        <w:rPr>
          <w:noProof/>
        </w:rPr>
        <w:t>accordingly</w:t>
      </w:r>
      <w:r w:rsidR="00A27EA4">
        <w:rPr>
          <w:noProof/>
        </w:rPr>
        <w:t xml:space="preserve"> the configuration method </w:t>
      </w:r>
      <w:r>
        <w:rPr>
          <w:noProof/>
        </w:rPr>
        <w:t>for the NCR-MT</w:t>
      </w:r>
      <w:bookmarkEnd w:id="12"/>
      <w:r>
        <w:rPr>
          <w:noProof/>
        </w:rPr>
        <w:t>.</w:t>
      </w:r>
      <w:r w:rsidR="004040BE">
        <w:rPr>
          <w:noProof/>
        </w:rPr>
        <w:t xml:space="preserve"> It is preferred that RAN1 makes a conclusion on the method for signaling of higher layer information to the NCR within the RAN1#109-e meeting.</w:t>
      </w:r>
    </w:p>
    <w:p w14:paraId="5978B25D" w14:textId="41CE9EA5" w:rsidR="00D41333" w:rsidRPr="00CD39E6" w:rsidRDefault="00D41333" w:rsidP="00D41333">
      <w:pPr>
        <w:spacing w:before="180" w:line="288" w:lineRule="auto"/>
        <w:jc w:val="both"/>
        <w:rPr>
          <w:b/>
          <w:u w:val="single"/>
        </w:rPr>
      </w:pPr>
      <w:r w:rsidRPr="00CD39E6">
        <w:rPr>
          <w:b/>
          <w:u w:val="single"/>
        </w:rPr>
        <w:t xml:space="preserve">Proposal </w:t>
      </w:r>
      <w:r>
        <w:rPr>
          <w:b/>
          <w:u w:val="single"/>
        </w:rPr>
        <w:t>2</w:t>
      </w:r>
      <w:r w:rsidRPr="00CD39E6">
        <w:rPr>
          <w:b/>
          <w:u w:val="single"/>
        </w:rPr>
        <w:t xml:space="preserve">: </w:t>
      </w:r>
      <w:r>
        <w:rPr>
          <w:b/>
          <w:u w:val="single"/>
        </w:rPr>
        <w:t xml:space="preserve">Study the protocol architecture for the NCR, including the supported </w:t>
      </w:r>
      <w:r w:rsidRPr="00965224">
        <w:rPr>
          <w:b/>
          <w:u w:val="single"/>
        </w:rPr>
        <w:t>protocol stack for the NCR-MT</w:t>
      </w:r>
      <w:r w:rsidR="004040BE">
        <w:rPr>
          <w:b/>
          <w:u w:val="single"/>
        </w:rPr>
        <w:t>, and the method for signalling the</w:t>
      </w:r>
      <w:r w:rsidR="00CE6162">
        <w:rPr>
          <w:b/>
          <w:u w:val="single"/>
        </w:rPr>
        <w:t xml:space="preserve"> higher layer information to the NCR-MT.</w:t>
      </w:r>
    </w:p>
    <w:p w14:paraId="1E5F1797" w14:textId="77777777" w:rsidR="006A213B" w:rsidRDefault="006A213B" w:rsidP="00D33BB2">
      <w:pPr>
        <w:jc w:val="both"/>
        <w:rPr>
          <w:noProof/>
        </w:rPr>
      </w:pPr>
    </w:p>
    <w:p w14:paraId="4FCE3298" w14:textId="4CDEE81F" w:rsidR="00A9544D" w:rsidRDefault="0039067C" w:rsidP="00A954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9067C">
        <w:rPr>
          <w:szCs w:val="20"/>
          <w:lang w:val="en-US"/>
        </w:rPr>
        <w:t>L1/L2 signaling</w:t>
      </w:r>
      <w:r>
        <w:rPr>
          <w:szCs w:val="20"/>
          <w:lang w:val="en-US"/>
        </w:rPr>
        <w:t xml:space="preserve"> design</w:t>
      </w:r>
      <w:r w:rsidR="00F1204D">
        <w:rPr>
          <w:szCs w:val="20"/>
          <w:lang w:val="en-US"/>
        </w:rPr>
        <w:t xml:space="preserve"> for NCR</w:t>
      </w:r>
    </w:p>
    <w:p w14:paraId="19463E97" w14:textId="6E46C249" w:rsidR="006A213B" w:rsidRDefault="006A213B" w:rsidP="004D258D">
      <w:pPr>
        <w:jc w:val="both"/>
        <w:rPr>
          <w:lang w:val="en-US"/>
        </w:rPr>
      </w:pPr>
      <w:r>
        <w:rPr>
          <w:lang w:val="en-US"/>
        </w:rPr>
        <w:t>Various options can be considered for the design of the L1/L2 signaling for NCR, as briefly described in this section. In the following, it is assumed that the UE is already provided higher layer information, e.g., via RRC configuration. Such higher layer information includes configuration of time/frequency resources for the L1/L2 signaling methods discussed in the following.</w:t>
      </w:r>
    </w:p>
    <w:p w14:paraId="5A3601ED" w14:textId="58A866B5" w:rsidR="00B005DA" w:rsidRDefault="00B005DA" w:rsidP="004D258D">
      <w:pPr>
        <w:jc w:val="both"/>
        <w:rPr>
          <w:lang w:val="en-US"/>
        </w:rPr>
      </w:pPr>
      <w:r>
        <w:rPr>
          <w:lang w:val="en-US"/>
        </w:rPr>
        <w:lastRenderedPageBreak/>
        <w:t>The following general</w:t>
      </w:r>
      <w:r w:rsidR="006A213B">
        <w:rPr>
          <w:lang w:val="en-US"/>
        </w:rPr>
        <w:t xml:space="preserve"> categor</w:t>
      </w:r>
      <w:r>
        <w:rPr>
          <w:lang w:val="en-US"/>
        </w:rPr>
        <w:t xml:space="preserve">ies can be considered </w:t>
      </w:r>
      <w:r w:rsidR="005E29AF">
        <w:rPr>
          <w:lang w:val="en-US"/>
        </w:rPr>
        <w:t>as candidate</w:t>
      </w:r>
      <w:r>
        <w:rPr>
          <w:lang w:val="en-US"/>
        </w:rPr>
        <w:t xml:space="preserve"> L1/L2 signaling mechanisms for the NCR:</w:t>
      </w:r>
    </w:p>
    <w:p w14:paraId="77856557" w14:textId="5854B7FD" w:rsidR="00B005DA" w:rsidRDefault="00B005DA" w:rsidP="00B005DA">
      <w:pPr>
        <w:pStyle w:val="ListParagraph"/>
        <w:numPr>
          <w:ilvl w:val="0"/>
          <w:numId w:val="33"/>
        </w:numPr>
        <w:ind w:leftChars="0"/>
        <w:jc w:val="both"/>
        <w:rPr>
          <w:lang w:val="en-US"/>
        </w:rPr>
      </w:pPr>
      <w:r>
        <w:rPr>
          <w:lang w:val="en-US"/>
        </w:rPr>
        <w:t xml:space="preserve">Signaling based on </w:t>
      </w:r>
      <w:r w:rsidRPr="00B005DA">
        <w:rPr>
          <w:lang w:val="en-US"/>
        </w:rPr>
        <w:t>control channel only, such as PDCCH only</w:t>
      </w:r>
      <w:r>
        <w:rPr>
          <w:lang w:val="en-US"/>
        </w:rPr>
        <w:t>;</w:t>
      </w:r>
    </w:p>
    <w:p w14:paraId="119F13D3" w14:textId="5A89277E" w:rsidR="00B005DA" w:rsidRDefault="00B005DA" w:rsidP="00B005DA">
      <w:pPr>
        <w:pStyle w:val="ListParagraph"/>
        <w:numPr>
          <w:ilvl w:val="0"/>
          <w:numId w:val="33"/>
        </w:numPr>
        <w:ind w:leftChars="0"/>
        <w:jc w:val="both"/>
        <w:rPr>
          <w:lang w:val="en-US"/>
        </w:rPr>
      </w:pPr>
      <w:r>
        <w:rPr>
          <w:lang w:val="en-US"/>
        </w:rPr>
        <w:t>Signaling based on data channel only, such as PDSCH only (e.g., SPS PDSCH with higher layer activation)</w:t>
      </w:r>
      <w:r w:rsidR="0015049B">
        <w:rPr>
          <w:lang w:val="en-US"/>
        </w:rPr>
        <w:t>;</w:t>
      </w:r>
    </w:p>
    <w:p w14:paraId="5448A010" w14:textId="55F6DA65" w:rsidR="00B005DA" w:rsidRPr="00B005DA" w:rsidRDefault="00B005DA" w:rsidP="00B005DA">
      <w:pPr>
        <w:pStyle w:val="ListParagraph"/>
        <w:numPr>
          <w:ilvl w:val="0"/>
          <w:numId w:val="33"/>
        </w:numPr>
        <w:ind w:leftChars="0"/>
        <w:jc w:val="both"/>
        <w:rPr>
          <w:lang w:val="en-US"/>
        </w:rPr>
      </w:pPr>
      <w:r>
        <w:rPr>
          <w:lang w:val="en-US"/>
        </w:rPr>
        <w:t>Signaling based on both control and data channel, such as PDCCH + PDSCH (</w:t>
      </w:r>
      <w:r w:rsidR="00692F17">
        <w:rPr>
          <w:lang w:val="en-US"/>
        </w:rPr>
        <w:t xml:space="preserve">e.g., SPS PDSCH with DCI activation or </w:t>
      </w:r>
      <w:r w:rsidR="0015049B">
        <w:rPr>
          <w:lang w:val="en-US"/>
        </w:rPr>
        <w:t>dynamic</w:t>
      </w:r>
      <w:r w:rsidR="00765D2B">
        <w:rPr>
          <w:lang w:val="en-US"/>
        </w:rPr>
        <w:t>ally scheduled PDSCH)</w:t>
      </w:r>
      <w:r w:rsidR="0015049B">
        <w:rPr>
          <w:lang w:val="en-US"/>
        </w:rPr>
        <w:t>.</w:t>
      </w:r>
    </w:p>
    <w:p w14:paraId="27668A74" w14:textId="27B1F8F7" w:rsidR="00B005DA" w:rsidRDefault="00B005DA" w:rsidP="004D258D">
      <w:pPr>
        <w:jc w:val="both"/>
        <w:rPr>
          <w:lang w:val="en-US"/>
        </w:rPr>
      </w:pPr>
      <w:r>
        <w:rPr>
          <w:lang w:val="en-US"/>
        </w:rPr>
        <w:t xml:space="preserve">In addition, when </w:t>
      </w:r>
      <w:r w:rsidR="003458C4">
        <w:rPr>
          <w:lang w:val="en-US"/>
        </w:rPr>
        <w:t xml:space="preserve">PDSCH </w:t>
      </w:r>
      <w:r w:rsidR="00EF1234">
        <w:rPr>
          <w:lang w:val="en-US"/>
        </w:rPr>
        <w:t>is selected as (part of) the NCR signaling method</w:t>
      </w:r>
      <w:r w:rsidR="003458C4">
        <w:rPr>
          <w:lang w:val="en-US"/>
        </w:rPr>
        <w:t xml:space="preserve">, </w:t>
      </w:r>
      <w:r w:rsidR="004040BE">
        <w:rPr>
          <w:lang w:val="en-US"/>
        </w:rPr>
        <w:t xml:space="preserve">a simple method is </w:t>
      </w:r>
      <w:r w:rsidR="00E908A2">
        <w:rPr>
          <w:lang w:val="en-US"/>
        </w:rPr>
        <w:t xml:space="preserve">to treat </w:t>
      </w:r>
      <w:r w:rsidR="00692F17">
        <w:rPr>
          <w:lang w:val="en-US"/>
        </w:rPr>
        <w:t xml:space="preserve">the DL NCI as L2 control information </w:t>
      </w:r>
      <w:r w:rsidR="00E908A2">
        <w:rPr>
          <w:lang w:val="en-US"/>
        </w:rPr>
        <w:t xml:space="preserve">which is </w:t>
      </w:r>
      <w:r w:rsidR="00692F17">
        <w:rPr>
          <w:lang w:val="en-US"/>
        </w:rPr>
        <w:t xml:space="preserve">included in the </w:t>
      </w:r>
      <w:r w:rsidR="00EF1234">
        <w:rPr>
          <w:lang w:val="en-US"/>
        </w:rPr>
        <w:t xml:space="preserve">PDSCH in the </w:t>
      </w:r>
      <w:r w:rsidR="00692F17">
        <w:rPr>
          <w:lang w:val="en-US"/>
        </w:rPr>
        <w:t>form of a MAC CE</w:t>
      </w:r>
      <w:r w:rsidR="00EF1234">
        <w:rPr>
          <w:lang w:val="en-US"/>
        </w:rPr>
        <w:t xml:space="preserve">. </w:t>
      </w:r>
      <w:r w:rsidR="003F79D1">
        <w:rPr>
          <w:lang w:val="en-US"/>
        </w:rPr>
        <w:t>Corresponding methods can be used for signaling of UL NCI.</w:t>
      </w:r>
      <w:r w:rsidR="00692F17">
        <w:rPr>
          <w:lang w:val="en-US"/>
        </w:rPr>
        <w:t xml:space="preserve">  </w:t>
      </w:r>
    </w:p>
    <w:p w14:paraId="0B13C654" w14:textId="77CB0BC3" w:rsidR="00EF1234" w:rsidRDefault="00EF1234" w:rsidP="00EF1234">
      <w:pPr>
        <w:spacing w:before="180" w:line="288" w:lineRule="auto"/>
        <w:jc w:val="both"/>
        <w:rPr>
          <w:i/>
          <w:u w:val="single"/>
        </w:rPr>
      </w:pPr>
      <w:r w:rsidRPr="00180606">
        <w:rPr>
          <w:b/>
          <w:u w:val="single"/>
        </w:rPr>
        <w:t xml:space="preserve">Observation </w:t>
      </w:r>
      <w:r>
        <w:rPr>
          <w:b/>
          <w:u w:val="single"/>
        </w:rPr>
        <w:t>8</w:t>
      </w:r>
      <w:r w:rsidRPr="00180606">
        <w:rPr>
          <w:b/>
          <w:u w:val="single"/>
        </w:rPr>
        <w:t>:</w:t>
      </w:r>
      <w:r w:rsidRPr="00180606">
        <w:rPr>
          <w:u w:val="single"/>
        </w:rPr>
        <w:t xml:space="preserve"> </w:t>
      </w:r>
      <w:r w:rsidR="005E29AF">
        <w:rPr>
          <w:i/>
          <w:u w:val="single"/>
        </w:rPr>
        <w:t>Candidate s</w:t>
      </w:r>
      <w:r>
        <w:rPr>
          <w:i/>
          <w:u w:val="single"/>
        </w:rPr>
        <w:t xml:space="preserve">ignalling methods for the NCR include: </w:t>
      </w:r>
      <w:r w:rsidR="00815ADF">
        <w:rPr>
          <w:i/>
          <w:u w:val="single"/>
        </w:rPr>
        <w:t>PDCCH only, PDSCH only; or PDCCH + PDSCH</w:t>
      </w:r>
      <w:r w:rsidR="00E908A2">
        <w:rPr>
          <w:i/>
          <w:u w:val="single"/>
        </w:rPr>
        <w:t>. When PDSCH is used as (part of) the NCR signalling method</w:t>
      </w:r>
      <w:r w:rsidR="00815ADF">
        <w:rPr>
          <w:i/>
          <w:u w:val="single"/>
        </w:rPr>
        <w:t xml:space="preserve">, the DL NCI </w:t>
      </w:r>
      <w:r w:rsidR="00E908A2">
        <w:rPr>
          <w:i/>
          <w:u w:val="single"/>
        </w:rPr>
        <w:t xml:space="preserve">can be </w:t>
      </w:r>
      <w:r w:rsidR="00815ADF">
        <w:rPr>
          <w:i/>
          <w:u w:val="single"/>
        </w:rPr>
        <w:t>L2 control information in the form of a MAC CE</w:t>
      </w:r>
      <w:r>
        <w:rPr>
          <w:i/>
          <w:u w:val="single"/>
        </w:rPr>
        <w:t>.</w:t>
      </w:r>
    </w:p>
    <w:p w14:paraId="11E49479" w14:textId="797EA25D" w:rsidR="006A213B" w:rsidRDefault="006A213B" w:rsidP="005E404F">
      <w:pPr>
        <w:jc w:val="both"/>
        <w:rPr>
          <w:lang w:val="en-US"/>
        </w:rPr>
      </w:pPr>
      <w:r>
        <w:rPr>
          <w:lang w:val="en-US"/>
        </w:rPr>
        <w:t xml:space="preserve">Selection of a method for L1/L2 signaling for NCR </w:t>
      </w:r>
      <w:r w:rsidR="005E29AF">
        <w:rPr>
          <w:lang w:val="en-US"/>
        </w:rPr>
        <w:t xml:space="preserve">among the above candidates </w:t>
      </w:r>
      <w:r>
        <w:rPr>
          <w:lang w:val="en-US"/>
        </w:rPr>
        <w:t>needs to consider a number of factors such as the following:</w:t>
      </w:r>
    </w:p>
    <w:p w14:paraId="6092AC95" w14:textId="3631EF61" w:rsidR="006A213B" w:rsidRPr="0038388D" w:rsidRDefault="006A213B" w:rsidP="005E404F">
      <w:pPr>
        <w:pStyle w:val="ListParagraph"/>
        <w:numPr>
          <w:ilvl w:val="0"/>
          <w:numId w:val="32"/>
        </w:numPr>
        <w:ind w:leftChars="0"/>
        <w:jc w:val="both"/>
        <w:rPr>
          <w:lang w:val="en-US"/>
        </w:rPr>
      </w:pPr>
      <w:r w:rsidRPr="0038388D">
        <w:rPr>
          <w:lang w:val="en-US"/>
        </w:rPr>
        <w:t xml:space="preserve">a payload size </w:t>
      </w:r>
      <w:r w:rsidR="005E400B">
        <w:rPr>
          <w:lang w:val="en-US"/>
        </w:rPr>
        <w:t xml:space="preserve">of the </w:t>
      </w:r>
      <w:r w:rsidRPr="0038388D">
        <w:rPr>
          <w:lang w:val="en-US"/>
        </w:rPr>
        <w:t>NCI</w:t>
      </w:r>
      <w:r>
        <w:rPr>
          <w:lang w:val="en-US"/>
        </w:rPr>
        <w:t>: smaller payload size for NCI better fits a PDCCH, while larger payload size</w:t>
      </w:r>
      <w:r w:rsidR="005E404F">
        <w:rPr>
          <w:lang w:val="en-US"/>
        </w:rPr>
        <w:t>s are</w:t>
      </w:r>
      <w:r>
        <w:rPr>
          <w:lang w:val="en-US"/>
        </w:rPr>
        <w:t xml:space="preserve"> best communicated via a PDSCH</w:t>
      </w:r>
      <w:r w:rsidR="00110C6C">
        <w:rPr>
          <w:lang w:val="en-US"/>
        </w:rPr>
        <w:t>;</w:t>
      </w:r>
    </w:p>
    <w:p w14:paraId="75F3BECC" w14:textId="6837D1CF" w:rsidR="006A213B" w:rsidRDefault="006A213B" w:rsidP="005E404F">
      <w:pPr>
        <w:pStyle w:val="ListParagraph"/>
        <w:numPr>
          <w:ilvl w:val="0"/>
          <w:numId w:val="32"/>
        </w:numPr>
        <w:ind w:leftChars="0"/>
        <w:jc w:val="both"/>
        <w:rPr>
          <w:lang w:val="en-US"/>
        </w:rPr>
      </w:pPr>
      <w:r>
        <w:rPr>
          <w:lang w:val="en-US"/>
        </w:rPr>
        <w:t>a periodicity or time-domain ‘density’</w:t>
      </w:r>
      <w:r w:rsidR="005E400B">
        <w:rPr>
          <w:lang w:val="en-US"/>
        </w:rPr>
        <w:t xml:space="preserve"> of the NCI</w:t>
      </w:r>
      <w:r>
        <w:rPr>
          <w:lang w:val="en-US"/>
        </w:rPr>
        <w:t>: long-term and less frequen</w:t>
      </w:r>
      <w:r w:rsidR="005E404F">
        <w:rPr>
          <w:lang w:val="en-US"/>
        </w:rPr>
        <w:t>t</w:t>
      </w:r>
      <w:r>
        <w:rPr>
          <w:lang w:val="en-US"/>
        </w:rPr>
        <w:t xml:space="preserve"> NCR signaling can be</w:t>
      </w:r>
      <w:r w:rsidR="005E404F">
        <w:rPr>
          <w:lang w:val="en-US"/>
        </w:rPr>
        <w:t xml:space="preserve"> communicated on a PDCCH</w:t>
      </w:r>
      <w:r w:rsidR="00110C6C">
        <w:rPr>
          <w:lang w:val="en-US"/>
        </w:rPr>
        <w:t xml:space="preserve"> only or dynamically scheduled PDSCH</w:t>
      </w:r>
      <w:r w:rsidR="005E404F">
        <w:rPr>
          <w:lang w:val="en-US"/>
        </w:rPr>
        <w:t xml:space="preserve">, while short-term and more frequent NCR signaling is best </w:t>
      </w:r>
      <w:r w:rsidR="00110C6C">
        <w:rPr>
          <w:lang w:val="en-US"/>
        </w:rPr>
        <w:t>exchanged via a SPS PDSCH with higher layer or DCI activation, for more efficient resource utilization;</w:t>
      </w:r>
    </w:p>
    <w:p w14:paraId="110D76D1" w14:textId="1B29B1C2" w:rsidR="007F2B43" w:rsidRDefault="00635308" w:rsidP="005E404F">
      <w:pPr>
        <w:pStyle w:val="ListParagraph"/>
        <w:numPr>
          <w:ilvl w:val="0"/>
          <w:numId w:val="32"/>
        </w:numPr>
        <w:ind w:leftChars="0"/>
        <w:jc w:val="both"/>
        <w:rPr>
          <w:lang w:val="en-US"/>
        </w:rPr>
      </w:pPr>
      <w:bookmarkStart w:id="13" w:name="_Hlk101775478"/>
      <w:r>
        <w:rPr>
          <w:lang w:val="en-US"/>
        </w:rPr>
        <w:t xml:space="preserve">a </w:t>
      </w:r>
      <w:r w:rsidR="007F2B43">
        <w:rPr>
          <w:lang w:val="en-US"/>
        </w:rPr>
        <w:t>complexity associated with NCI signaling: exchange of DL NCI with less need for PDCCH blind decoding, such as by SPS PDSCH, reduces the NCR implementation cost/complexity</w:t>
      </w:r>
      <w:r w:rsidR="00911066">
        <w:rPr>
          <w:lang w:val="en-US"/>
        </w:rPr>
        <w:t>, while signaling of DL NCI based on frequen</w:t>
      </w:r>
      <w:r w:rsidR="003F79D1">
        <w:rPr>
          <w:lang w:val="en-US"/>
        </w:rPr>
        <w:t>t</w:t>
      </w:r>
      <w:r w:rsidR="00911066">
        <w:rPr>
          <w:lang w:val="en-US"/>
        </w:rPr>
        <w:t xml:space="preserve"> PDCCH blind decoding increases the NCR implementation cost/complexity;</w:t>
      </w:r>
    </w:p>
    <w:p w14:paraId="22EB7CD1" w14:textId="00DC308D" w:rsidR="006A213B" w:rsidRDefault="00110C6C" w:rsidP="005E404F">
      <w:pPr>
        <w:pStyle w:val="ListParagraph"/>
        <w:numPr>
          <w:ilvl w:val="0"/>
          <w:numId w:val="32"/>
        </w:numPr>
        <w:ind w:leftChars="0"/>
        <w:jc w:val="both"/>
        <w:rPr>
          <w:lang w:val="en-US"/>
        </w:rPr>
      </w:pPr>
      <w:r>
        <w:rPr>
          <w:lang w:val="en-US"/>
        </w:rPr>
        <w:t>a supported protocol stack</w:t>
      </w:r>
      <w:bookmarkEnd w:id="13"/>
      <w:r>
        <w:rPr>
          <w:lang w:val="en-US"/>
        </w:rPr>
        <w:t>: an NCR</w:t>
      </w:r>
      <w:r w:rsidR="00AF566D">
        <w:rPr>
          <w:lang w:val="en-US"/>
        </w:rPr>
        <w:t>-MT</w:t>
      </w:r>
      <w:r>
        <w:rPr>
          <w:lang w:val="en-US"/>
        </w:rPr>
        <w:t xml:space="preserve"> with a protocol stack supporting at least up to L2 </w:t>
      </w:r>
      <w:r w:rsidR="00255749">
        <w:rPr>
          <w:lang w:val="en-US"/>
        </w:rPr>
        <w:t>can readily handle MAC-CEs, but an NCR</w:t>
      </w:r>
      <w:r w:rsidR="00AF566D">
        <w:rPr>
          <w:lang w:val="en-US"/>
        </w:rPr>
        <w:t>-MT</w:t>
      </w:r>
      <w:r w:rsidR="00255749">
        <w:rPr>
          <w:lang w:val="en-US"/>
        </w:rPr>
        <w:t xml:space="preserve"> </w:t>
      </w:r>
      <w:r w:rsidR="00AF566D">
        <w:rPr>
          <w:lang w:val="en-US"/>
        </w:rPr>
        <w:t>support</w:t>
      </w:r>
      <w:r w:rsidR="00E908A2">
        <w:rPr>
          <w:lang w:val="en-US"/>
        </w:rPr>
        <w:t>ing</w:t>
      </w:r>
      <w:r w:rsidR="00AF566D">
        <w:rPr>
          <w:lang w:val="en-US"/>
        </w:rPr>
        <w:t xml:space="preserve"> only L1 needs to </w:t>
      </w:r>
      <w:r w:rsidR="0010765F">
        <w:rPr>
          <w:lang w:val="en-US"/>
        </w:rPr>
        <w:t xml:space="preserve">exchange </w:t>
      </w:r>
      <w:r w:rsidR="004854FF">
        <w:rPr>
          <w:lang w:val="en-US"/>
        </w:rPr>
        <w:t xml:space="preserve">‘DL NCI format’ as L1 information </w:t>
      </w:r>
      <w:r w:rsidR="0010765F">
        <w:rPr>
          <w:lang w:val="en-US"/>
        </w:rPr>
        <w:t xml:space="preserve">on a </w:t>
      </w:r>
      <w:r w:rsidR="005E400B">
        <w:rPr>
          <w:lang w:val="en-US"/>
        </w:rPr>
        <w:t xml:space="preserve">PDCCH; </w:t>
      </w:r>
    </w:p>
    <w:p w14:paraId="3F201633" w14:textId="5E93AFC8" w:rsidR="006A213B" w:rsidRDefault="007F2B43" w:rsidP="005E404F">
      <w:pPr>
        <w:pStyle w:val="ListParagraph"/>
        <w:numPr>
          <w:ilvl w:val="0"/>
          <w:numId w:val="32"/>
        </w:numPr>
        <w:ind w:leftChars="0"/>
        <w:jc w:val="both"/>
        <w:rPr>
          <w:lang w:val="en-US"/>
        </w:rPr>
      </w:pPr>
      <w:r>
        <w:rPr>
          <w:lang w:val="en-US"/>
        </w:rPr>
        <w:t>s</w:t>
      </w:r>
      <w:r w:rsidR="00110C6C">
        <w:rPr>
          <w:lang w:val="en-US"/>
        </w:rPr>
        <w:t xml:space="preserve">pecification efforts: </w:t>
      </w:r>
      <w:r w:rsidR="003F79D1">
        <w:rPr>
          <w:lang w:val="en-US"/>
        </w:rPr>
        <w:t>s</w:t>
      </w:r>
      <w:r w:rsidR="00FA420B">
        <w:rPr>
          <w:lang w:val="en-US"/>
        </w:rPr>
        <w:t xml:space="preserve">pecification of (new) MAC CEs </w:t>
      </w:r>
      <w:r w:rsidR="005E400B">
        <w:rPr>
          <w:lang w:val="en-US"/>
        </w:rPr>
        <w:t xml:space="preserve">for exchange of NCI is more straightforward (e.g., similar to MAC CEs for IAB), while specification of </w:t>
      </w:r>
      <w:r w:rsidR="003F79D1">
        <w:rPr>
          <w:lang w:val="en-US"/>
        </w:rPr>
        <w:t>“</w:t>
      </w:r>
      <w:r w:rsidR="005E400B">
        <w:rPr>
          <w:lang w:val="en-US"/>
        </w:rPr>
        <w:t>DL NCI formats</w:t>
      </w:r>
      <w:r w:rsidR="003F79D1">
        <w:rPr>
          <w:lang w:val="en-US"/>
        </w:rPr>
        <w:t>”</w:t>
      </w:r>
      <w:r w:rsidR="005E400B">
        <w:rPr>
          <w:lang w:val="en-US"/>
        </w:rPr>
        <w:t xml:space="preserve"> </w:t>
      </w:r>
      <w:r w:rsidR="0010765F">
        <w:rPr>
          <w:lang w:val="en-US"/>
        </w:rPr>
        <w:t xml:space="preserve">may </w:t>
      </w:r>
      <w:r w:rsidR="005E400B">
        <w:rPr>
          <w:lang w:val="en-US"/>
        </w:rPr>
        <w:t xml:space="preserve">need additional efforts. </w:t>
      </w:r>
    </w:p>
    <w:p w14:paraId="208068CF" w14:textId="1FC09243" w:rsidR="005E400B" w:rsidRPr="00F46237" w:rsidRDefault="005E400B" w:rsidP="005E400B">
      <w:pPr>
        <w:spacing w:before="180" w:line="288" w:lineRule="auto"/>
        <w:jc w:val="both"/>
        <w:rPr>
          <w:i/>
          <w:u w:val="single"/>
        </w:rPr>
      </w:pPr>
      <w:r w:rsidRPr="00F46237">
        <w:rPr>
          <w:b/>
          <w:u w:val="single"/>
        </w:rPr>
        <w:t>Observation 9:</w:t>
      </w:r>
      <w:r w:rsidRPr="00F46237">
        <w:rPr>
          <w:u w:val="single"/>
        </w:rPr>
        <w:t xml:space="preserve"> </w:t>
      </w:r>
      <w:r w:rsidRPr="00F46237">
        <w:rPr>
          <w:i/>
          <w:u w:val="single"/>
        </w:rPr>
        <w:t>Selection of a signalling method for the NCR needs to consider</w:t>
      </w:r>
      <w:r w:rsidR="00253FF4" w:rsidRPr="00F46237">
        <w:rPr>
          <w:i/>
          <w:u w:val="single"/>
        </w:rPr>
        <w:t xml:space="preserve"> at least</w:t>
      </w:r>
      <w:r w:rsidRPr="00F46237">
        <w:rPr>
          <w:i/>
          <w:u w:val="single"/>
        </w:rPr>
        <w:t xml:space="preserve">: a payload size of the NCI, time-domain periodicity/density of the </w:t>
      </w:r>
      <w:r w:rsidR="00253FF4" w:rsidRPr="00F46237">
        <w:rPr>
          <w:i/>
          <w:u w:val="single"/>
        </w:rPr>
        <w:t xml:space="preserve">NCI, </w:t>
      </w:r>
      <w:r w:rsidR="00635308" w:rsidRPr="003F79D1">
        <w:rPr>
          <w:i/>
          <w:u w:val="single"/>
          <w:lang w:val="en-US"/>
        </w:rPr>
        <w:t>a complexity associated with NCI signaling,</w:t>
      </w:r>
      <w:r w:rsidR="00635308" w:rsidRPr="00F46237">
        <w:rPr>
          <w:i/>
          <w:u w:val="single"/>
        </w:rPr>
        <w:t xml:space="preserve"> </w:t>
      </w:r>
      <w:r w:rsidR="00253FF4" w:rsidRPr="00F46237">
        <w:rPr>
          <w:i/>
          <w:u w:val="single"/>
        </w:rPr>
        <w:t>a protocol stack supported by the NCR-MT, and the required specification efforts</w:t>
      </w:r>
      <w:r w:rsidRPr="00F46237">
        <w:rPr>
          <w:i/>
          <w:u w:val="single"/>
        </w:rPr>
        <w:t>.</w:t>
      </w:r>
    </w:p>
    <w:p w14:paraId="623CBC50" w14:textId="1F5BC9B2" w:rsidR="00BC3F66" w:rsidRPr="00547616" w:rsidRDefault="00BC3F66" w:rsidP="00BC3F66">
      <w:pPr>
        <w:jc w:val="both"/>
      </w:pPr>
      <w:r>
        <w:rPr>
          <w:noProof/>
        </w:rPr>
        <w:t xml:space="preserve">The RAN1 study on NCR should </w:t>
      </w:r>
      <w:r w:rsidR="00622C88">
        <w:rPr>
          <w:noProof/>
        </w:rPr>
        <w:t xml:space="preserve">study the various possible L1/L2 signaling methods </w:t>
      </w:r>
      <w:r w:rsidR="00622C88" w:rsidRPr="00622C88">
        <w:rPr>
          <w:noProof/>
        </w:rPr>
        <w:t>considering impacts on signalling overhead, resource utilization, cost</w:t>
      </w:r>
      <w:r w:rsidR="00227901">
        <w:rPr>
          <w:noProof/>
        </w:rPr>
        <w:t>/complexity</w:t>
      </w:r>
      <w:r w:rsidR="00622C88" w:rsidRPr="00622C88">
        <w:rPr>
          <w:noProof/>
        </w:rPr>
        <w:t xml:space="preserve"> considerations, and specification effor</w:t>
      </w:r>
      <w:r w:rsidR="00622C88">
        <w:rPr>
          <w:noProof/>
        </w:rPr>
        <w:t>ts</w:t>
      </w:r>
      <w:r>
        <w:rPr>
          <w:noProof/>
        </w:rPr>
        <w:t>.</w:t>
      </w:r>
      <w:r w:rsidR="007F2B43">
        <w:rPr>
          <w:noProof/>
        </w:rPr>
        <w:t xml:space="preserve"> Based on the discussion above, including DL NCI as MAC CEs on a SPS PDSCH appears to be a</w:t>
      </w:r>
      <w:r w:rsidR="003F79D1">
        <w:rPr>
          <w:noProof/>
        </w:rPr>
        <w:t>n</w:t>
      </w:r>
      <w:r w:rsidR="007F2B43">
        <w:rPr>
          <w:noProof/>
        </w:rPr>
        <w:t xml:space="preserve"> efficient approach.</w:t>
      </w:r>
    </w:p>
    <w:p w14:paraId="08C152B2" w14:textId="59EC60E6" w:rsidR="00213E6C" w:rsidRDefault="008F3529" w:rsidP="007D38CB">
      <w:pPr>
        <w:spacing w:before="180" w:line="288" w:lineRule="auto"/>
        <w:jc w:val="both"/>
        <w:rPr>
          <w:b/>
          <w:u w:val="single"/>
        </w:rPr>
      </w:pPr>
      <w:r w:rsidRPr="00CD39E6">
        <w:rPr>
          <w:b/>
          <w:u w:val="single"/>
        </w:rPr>
        <w:t xml:space="preserve">Proposal </w:t>
      </w:r>
      <w:r w:rsidR="0015025D">
        <w:rPr>
          <w:b/>
          <w:u w:val="single"/>
        </w:rPr>
        <w:t>3</w:t>
      </w:r>
      <w:r w:rsidRPr="00CD39E6">
        <w:rPr>
          <w:b/>
          <w:u w:val="single"/>
        </w:rPr>
        <w:t xml:space="preserve">: </w:t>
      </w:r>
      <w:r>
        <w:rPr>
          <w:b/>
          <w:u w:val="single"/>
        </w:rPr>
        <w:t xml:space="preserve">Study </w:t>
      </w:r>
      <w:r w:rsidR="00331EEB">
        <w:rPr>
          <w:b/>
          <w:u w:val="single"/>
        </w:rPr>
        <w:t xml:space="preserve">L1/L2 </w:t>
      </w:r>
      <w:r>
        <w:rPr>
          <w:b/>
          <w:u w:val="single"/>
        </w:rPr>
        <w:t>signalling methods</w:t>
      </w:r>
      <w:r w:rsidR="00331EEB">
        <w:rPr>
          <w:b/>
          <w:u w:val="single"/>
        </w:rPr>
        <w:t xml:space="preserve"> for NCR-MT considering impacts on signalling overhead, resource utilization, cost</w:t>
      </w:r>
      <w:r w:rsidR="00227901">
        <w:rPr>
          <w:b/>
          <w:u w:val="single"/>
        </w:rPr>
        <w:t>/complexity</w:t>
      </w:r>
      <w:r w:rsidR="00331EEB">
        <w:rPr>
          <w:b/>
          <w:u w:val="single"/>
        </w:rPr>
        <w:t xml:space="preserve"> considerations, and specification effor</w:t>
      </w:r>
      <w:r w:rsidR="00622C88">
        <w:rPr>
          <w:b/>
          <w:u w:val="single"/>
        </w:rPr>
        <w:t>ts</w:t>
      </w:r>
      <w:r>
        <w:rPr>
          <w:b/>
          <w:u w:val="single"/>
        </w:rPr>
        <w:t>.</w:t>
      </w:r>
    </w:p>
    <w:p w14:paraId="106F667F" w14:textId="77777777" w:rsidR="007D38CB" w:rsidRPr="007D38CB" w:rsidRDefault="007D38CB" w:rsidP="007D38CB">
      <w:pPr>
        <w:spacing w:before="180" w:line="288" w:lineRule="auto"/>
        <w:jc w:val="both"/>
        <w:rPr>
          <w:b/>
          <w:u w:val="single"/>
        </w:rPr>
      </w:pPr>
    </w:p>
    <w:p w14:paraId="0B329346" w14:textId="4FFB8767" w:rsidR="0039592D" w:rsidRDefault="0039592D" w:rsidP="003959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26833D0" w14:textId="7DA9B0E5" w:rsidR="00985A7E" w:rsidRDefault="00985A7E" w:rsidP="00985A7E">
      <w:pPr>
        <w:spacing w:before="180" w:line="288" w:lineRule="auto"/>
        <w:jc w:val="both"/>
        <w:rPr>
          <w:color w:val="000000" w:themeColor="text1"/>
        </w:rPr>
      </w:pPr>
      <w:r>
        <w:rPr>
          <w:color w:val="000000" w:themeColor="text1"/>
        </w:rPr>
        <w:t>This contribution considered architecture aspects and signalling design for network-controlled repeaters (NCR), and proposed the following.</w:t>
      </w:r>
    </w:p>
    <w:p w14:paraId="129866DE" w14:textId="77777777" w:rsidR="00985A7E" w:rsidRDefault="00985A7E" w:rsidP="00985A7E">
      <w:pPr>
        <w:spacing w:before="180" w:line="288" w:lineRule="auto"/>
        <w:jc w:val="both"/>
        <w:rPr>
          <w:b/>
        </w:rPr>
      </w:pPr>
      <w:r w:rsidRPr="009D1BC9">
        <w:rPr>
          <w:b/>
          <w:u w:val="single"/>
        </w:rPr>
        <w:t>Proposals</w:t>
      </w:r>
      <w:r w:rsidRPr="009D1BC9">
        <w:rPr>
          <w:b/>
        </w:rPr>
        <w:t xml:space="preserve"> </w:t>
      </w:r>
    </w:p>
    <w:p w14:paraId="0414C3F7" w14:textId="77777777" w:rsidR="004440A5" w:rsidRPr="00CD39E6" w:rsidRDefault="004440A5" w:rsidP="004440A5">
      <w:pPr>
        <w:spacing w:before="180" w:line="288" w:lineRule="auto"/>
        <w:jc w:val="both"/>
        <w:rPr>
          <w:b/>
          <w:u w:val="single"/>
        </w:rPr>
      </w:pPr>
      <w:r w:rsidRPr="00CD39E6">
        <w:rPr>
          <w:b/>
          <w:u w:val="single"/>
        </w:rPr>
        <w:t xml:space="preserve">Proposal 1: </w:t>
      </w:r>
      <w:r>
        <w:rPr>
          <w:b/>
          <w:u w:val="single"/>
        </w:rPr>
        <w:t xml:space="preserve">Study the functional architecture of NCR, including </w:t>
      </w:r>
      <w:r w:rsidRPr="00200C7F">
        <w:rPr>
          <w:b/>
          <w:u w:val="single"/>
        </w:rPr>
        <w:t>operations/tasks of the NCR-RU and NCR-MT, corresponding capabilities and physical layer procedures, and resource multiplexing aspects</w:t>
      </w:r>
      <w:r>
        <w:rPr>
          <w:b/>
          <w:u w:val="single"/>
        </w:rPr>
        <w:t>.</w:t>
      </w:r>
    </w:p>
    <w:p w14:paraId="0A488E56" w14:textId="415C03BF" w:rsidR="003F79D1" w:rsidRPr="00CD39E6" w:rsidRDefault="003F79D1" w:rsidP="003F79D1">
      <w:pPr>
        <w:spacing w:before="180" w:line="288" w:lineRule="auto"/>
        <w:jc w:val="both"/>
        <w:rPr>
          <w:b/>
          <w:u w:val="single"/>
        </w:rPr>
      </w:pPr>
      <w:r w:rsidRPr="00CD39E6">
        <w:rPr>
          <w:b/>
          <w:u w:val="single"/>
        </w:rPr>
        <w:lastRenderedPageBreak/>
        <w:t xml:space="preserve">Proposal </w:t>
      </w:r>
      <w:r>
        <w:rPr>
          <w:b/>
          <w:u w:val="single"/>
        </w:rPr>
        <w:t>2</w:t>
      </w:r>
      <w:r w:rsidRPr="00CD39E6">
        <w:rPr>
          <w:b/>
          <w:u w:val="single"/>
        </w:rPr>
        <w:t xml:space="preserve">: </w:t>
      </w:r>
      <w:r>
        <w:rPr>
          <w:b/>
          <w:u w:val="single"/>
        </w:rPr>
        <w:t xml:space="preserve">Study the protocol architecture for the NCR, including the supported </w:t>
      </w:r>
      <w:r w:rsidRPr="00965224">
        <w:rPr>
          <w:b/>
          <w:u w:val="single"/>
        </w:rPr>
        <w:t>protocol stack for the NCR-MT</w:t>
      </w:r>
      <w:r>
        <w:rPr>
          <w:b/>
          <w:u w:val="single"/>
        </w:rPr>
        <w:t>, and the method for signalling the higher layer information to the NCR-MT.</w:t>
      </w:r>
    </w:p>
    <w:p w14:paraId="2D6E90B0" w14:textId="370AECA8" w:rsidR="00005416" w:rsidRDefault="00005416" w:rsidP="00005416">
      <w:pPr>
        <w:spacing w:before="180" w:line="288" w:lineRule="auto"/>
        <w:jc w:val="both"/>
        <w:rPr>
          <w:b/>
          <w:u w:val="single"/>
        </w:rPr>
      </w:pPr>
      <w:r w:rsidRPr="00CD39E6">
        <w:rPr>
          <w:b/>
          <w:u w:val="single"/>
        </w:rPr>
        <w:t xml:space="preserve">Proposal </w:t>
      </w:r>
      <w:r>
        <w:rPr>
          <w:b/>
          <w:u w:val="single"/>
        </w:rPr>
        <w:t>3</w:t>
      </w:r>
      <w:r w:rsidRPr="00CD39E6">
        <w:rPr>
          <w:b/>
          <w:u w:val="single"/>
        </w:rPr>
        <w:t xml:space="preserve">: </w:t>
      </w:r>
      <w:r>
        <w:rPr>
          <w:b/>
          <w:u w:val="single"/>
        </w:rPr>
        <w:t>Study L1/L2 signalling methods for NCR-MT considering impacts on signalling overhead, resource utilization, cost/complexity considerations, and specification efforts.</w:t>
      </w:r>
    </w:p>
    <w:p w14:paraId="79647C06" w14:textId="35A22C3B" w:rsidR="00985A7E" w:rsidRPr="009D1BC9" w:rsidRDefault="00985A7E" w:rsidP="00985A7E">
      <w:pPr>
        <w:spacing w:before="180" w:line="288" w:lineRule="auto"/>
        <w:jc w:val="both"/>
        <w:rPr>
          <w:color w:val="000000" w:themeColor="text1"/>
        </w:rPr>
      </w:pPr>
      <w:r w:rsidRPr="009D1BC9">
        <w:rPr>
          <w:color w:val="000000" w:themeColor="text1"/>
        </w:rPr>
        <w:t xml:space="preserve">In addition, the following observations </w:t>
      </w:r>
      <w:r>
        <w:rPr>
          <w:color w:val="000000" w:themeColor="text1"/>
        </w:rPr>
        <w:t>were</w:t>
      </w:r>
      <w:r w:rsidRPr="009D1BC9">
        <w:rPr>
          <w:color w:val="000000" w:themeColor="text1"/>
        </w:rPr>
        <w:t xml:space="preserve"> made.</w:t>
      </w:r>
    </w:p>
    <w:p w14:paraId="1EF6E3ED" w14:textId="77777777" w:rsidR="00985A7E" w:rsidRDefault="00985A7E" w:rsidP="00985A7E">
      <w:pPr>
        <w:spacing w:before="180" w:line="288" w:lineRule="auto"/>
        <w:jc w:val="both"/>
        <w:rPr>
          <w:b/>
        </w:rPr>
      </w:pPr>
      <w:r w:rsidRPr="009D1BC9">
        <w:rPr>
          <w:b/>
          <w:u w:val="single"/>
        </w:rPr>
        <w:t>Observations</w:t>
      </w:r>
      <w:r w:rsidRPr="009D1BC9">
        <w:rPr>
          <w:b/>
        </w:rPr>
        <w:t xml:space="preserve"> </w:t>
      </w:r>
    </w:p>
    <w:p w14:paraId="7FE0D626" w14:textId="77777777" w:rsidR="004440A5" w:rsidRDefault="004440A5" w:rsidP="004440A5">
      <w:pPr>
        <w:spacing w:before="180" w:line="288" w:lineRule="auto"/>
        <w:jc w:val="both"/>
        <w:rPr>
          <w:i/>
          <w:u w:val="single"/>
        </w:rPr>
      </w:pPr>
      <w:r w:rsidRPr="00180606">
        <w:rPr>
          <w:b/>
          <w:u w:val="single"/>
        </w:rPr>
        <w:t>Observation 1:</w:t>
      </w:r>
      <w:r w:rsidRPr="00180606">
        <w:rPr>
          <w:u w:val="single"/>
        </w:rPr>
        <w:t xml:space="preserve"> </w:t>
      </w:r>
      <w:r>
        <w:rPr>
          <w:i/>
          <w:u w:val="single"/>
        </w:rPr>
        <w:t xml:space="preserve">An NCR consists of two functional modules: </w:t>
      </w:r>
      <w:r w:rsidRPr="00BC26F1">
        <w:rPr>
          <w:i/>
          <w:u w:val="single"/>
        </w:rPr>
        <w:t xml:space="preserve">NCR-RU that performs the </w:t>
      </w:r>
      <w:r>
        <w:rPr>
          <w:i/>
          <w:u w:val="single"/>
        </w:rPr>
        <w:t xml:space="preserve">amplify-and-forward </w:t>
      </w:r>
      <w:r w:rsidRPr="00BC26F1">
        <w:rPr>
          <w:i/>
          <w:u w:val="single"/>
        </w:rPr>
        <w:t>operation, and NCR-MT</w:t>
      </w:r>
      <w:r>
        <w:rPr>
          <w:i/>
          <w:u w:val="single"/>
        </w:rPr>
        <w:t xml:space="preserve"> </w:t>
      </w:r>
      <w:r w:rsidRPr="00BC26F1">
        <w:rPr>
          <w:i/>
          <w:u w:val="single"/>
        </w:rPr>
        <w:t>that facilitates the signaling exchange with the gNB</w:t>
      </w:r>
      <w:r w:rsidRPr="00B222A0">
        <w:rPr>
          <w:i/>
          <w:u w:val="single"/>
        </w:rPr>
        <w:t>.</w:t>
      </w:r>
    </w:p>
    <w:p w14:paraId="482E3E70" w14:textId="77777777" w:rsidR="004440A5" w:rsidRPr="00CD39E6" w:rsidRDefault="004440A5" w:rsidP="004440A5">
      <w:pPr>
        <w:spacing w:before="180" w:line="288" w:lineRule="auto"/>
        <w:jc w:val="both"/>
        <w:rPr>
          <w:i/>
          <w:u w:val="single"/>
        </w:rPr>
      </w:pPr>
      <w:r w:rsidRPr="00180606">
        <w:rPr>
          <w:b/>
          <w:u w:val="single"/>
        </w:rPr>
        <w:t xml:space="preserve">Observation </w:t>
      </w:r>
      <w:r>
        <w:rPr>
          <w:b/>
          <w:u w:val="single"/>
        </w:rPr>
        <w:t>2</w:t>
      </w:r>
      <w:r w:rsidRPr="00180606">
        <w:rPr>
          <w:b/>
          <w:u w:val="single"/>
        </w:rPr>
        <w:t>:</w:t>
      </w:r>
      <w:r w:rsidRPr="00180606">
        <w:rPr>
          <w:u w:val="single"/>
        </w:rPr>
        <w:t xml:space="preserve"> </w:t>
      </w:r>
      <w:r>
        <w:rPr>
          <w:i/>
          <w:u w:val="single"/>
        </w:rPr>
        <w:t xml:space="preserve">A Rel-18 NCR is aimed at </w:t>
      </w:r>
      <w:r w:rsidRPr="004A0952">
        <w:rPr>
          <w:i/>
          <w:u w:val="single"/>
        </w:rPr>
        <w:t xml:space="preserve">network coverage </w:t>
      </w:r>
      <w:r>
        <w:rPr>
          <w:i/>
          <w:u w:val="single"/>
        </w:rPr>
        <w:t xml:space="preserve">extension; therefore, </w:t>
      </w:r>
      <w:r w:rsidRPr="002246D5">
        <w:rPr>
          <w:i/>
          <w:u w:val="single"/>
        </w:rPr>
        <w:t xml:space="preserve">the NCR is </w:t>
      </w:r>
      <w:r>
        <w:rPr>
          <w:i/>
          <w:u w:val="single"/>
        </w:rPr>
        <w:t xml:space="preserve">expected to be </w:t>
      </w:r>
      <w:r w:rsidRPr="002246D5">
        <w:rPr>
          <w:i/>
          <w:u w:val="single"/>
        </w:rPr>
        <w:t>the only path for the gNB to reach the UE(s) that are served through the NCR</w:t>
      </w:r>
      <w:r>
        <w:rPr>
          <w:i/>
          <w:u w:val="single"/>
        </w:rPr>
        <w:t>.</w:t>
      </w:r>
    </w:p>
    <w:p w14:paraId="6C2B1E8B" w14:textId="508F1184" w:rsidR="004440A5" w:rsidRDefault="004440A5" w:rsidP="004440A5">
      <w:pPr>
        <w:spacing w:before="180" w:line="288" w:lineRule="auto"/>
        <w:jc w:val="both"/>
        <w:rPr>
          <w:i/>
          <w:u w:val="single"/>
        </w:rPr>
      </w:pPr>
      <w:r w:rsidRPr="00180606">
        <w:rPr>
          <w:b/>
          <w:u w:val="single"/>
        </w:rPr>
        <w:t xml:space="preserve">Observation </w:t>
      </w:r>
      <w:r>
        <w:rPr>
          <w:b/>
          <w:u w:val="single"/>
        </w:rPr>
        <w:t>3</w:t>
      </w:r>
      <w:r w:rsidRPr="00180606">
        <w:rPr>
          <w:b/>
          <w:u w:val="single"/>
        </w:rPr>
        <w:t>:</w:t>
      </w:r>
      <w:r w:rsidRPr="00180606">
        <w:rPr>
          <w:u w:val="single"/>
        </w:rPr>
        <w:t xml:space="preserve"> </w:t>
      </w:r>
      <w:r>
        <w:rPr>
          <w:i/>
          <w:u w:val="single"/>
        </w:rPr>
        <w:t xml:space="preserve">The NCR-MT transmits </w:t>
      </w:r>
      <w:r w:rsidRPr="00CC2200">
        <w:rPr>
          <w:i/>
          <w:u w:val="single"/>
        </w:rPr>
        <w:t>uplink NCR control information (UL NCI)</w:t>
      </w:r>
      <w:r>
        <w:rPr>
          <w:i/>
          <w:u w:val="single"/>
        </w:rPr>
        <w:t xml:space="preserve"> to the gNB, in addition to receiving </w:t>
      </w:r>
      <w:r w:rsidRPr="00CC2200">
        <w:rPr>
          <w:i/>
          <w:u w:val="single"/>
        </w:rPr>
        <w:t>downlink NCR control information (DL NCI)</w:t>
      </w:r>
      <w:r>
        <w:rPr>
          <w:i/>
          <w:u w:val="single"/>
        </w:rPr>
        <w:t xml:space="preserve"> from the gNB; otherwise, </w:t>
      </w:r>
      <w:r w:rsidRPr="00CC2200">
        <w:rPr>
          <w:i/>
          <w:u w:val="single"/>
        </w:rPr>
        <w:t>the repeater w</w:t>
      </w:r>
      <w:r>
        <w:rPr>
          <w:i/>
          <w:u w:val="single"/>
        </w:rPr>
        <w:t>ould</w:t>
      </w:r>
      <w:r w:rsidRPr="00CC2200">
        <w:rPr>
          <w:i/>
          <w:u w:val="single"/>
        </w:rPr>
        <w:t xml:space="preserve"> be simply a network-informed repeater, rather than a</w:t>
      </w:r>
      <w:r>
        <w:rPr>
          <w:i/>
          <w:u w:val="single"/>
        </w:rPr>
        <w:t xml:space="preserve"> network-controlled repeater</w:t>
      </w:r>
      <w:r w:rsidRPr="00CC2200">
        <w:rPr>
          <w:i/>
          <w:u w:val="single"/>
        </w:rPr>
        <w:t>.</w:t>
      </w:r>
    </w:p>
    <w:p w14:paraId="1C0AAEE7" w14:textId="77777777" w:rsidR="004440A5" w:rsidRDefault="004440A5" w:rsidP="004440A5">
      <w:pPr>
        <w:spacing w:before="180" w:line="288" w:lineRule="auto"/>
        <w:jc w:val="both"/>
        <w:rPr>
          <w:i/>
          <w:u w:val="single"/>
        </w:rPr>
      </w:pPr>
      <w:r w:rsidRPr="00180606">
        <w:rPr>
          <w:b/>
          <w:u w:val="single"/>
        </w:rPr>
        <w:t xml:space="preserve">Observation </w:t>
      </w:r>
      <w:r>
        <w:rPr>
          <w:b/>
          <w:u w:val="single"/>
        </w:rPr>
        <w:t>4</w:t>
      </w:r>
      <w:r w:rsidRPr="00180606">
        <w:rPr>
          <w:b/>
          <w:u w:val="single"/>
        </w:rPr>
        <w:t>:</w:t>
      </w:r>
      <w:r w:rsidRPr="00180606">
        <w:rPr>
          <w:u w:val="single"/>
        </w:rPr>
        <w:t xml:space="preserve"> </w:t>
      </w:r>
      <w:r>
        <w:rPr>
          <w:i/>
          <w:u w:val="single"/>
        </w:rPr>
        <w:t xml:space="preserve">The NCR-MT handles the </w:t>
      </w:r>
      <w:r w:rsidRPr="00417ED2">
        <w:rPr>
          <w:i/>
          <w:u w:val="single"/>
        </w:rPr>
        <w:t>identification and authorization procedures for the NCR</w:t>
      </w:r>
      <w:r>
        <w:rPr>
          <w:i/>
          <w:u w:val="single"/>
        </w:rPr>
        <w:t xml:space="preserve"> by performing the initial/random access procedure.</w:t>
      </w:r>
    </w:p>
    <w:p w14:paraId="40F53399" w14:textId="77777777" w:rsidR="004440A5" w:rsidRDefault="004440A5" w:rsidP="004440A5">
      <w:pPr>
        <w:spacing w:before="180" w:line="288" w:lineRule="auto"/>
        <w:jc w:val="both"/>
        <w:rPr>
          <w:i/>
          <w:u w:val="single"/>
        </w:rPr>
      </w:pPr>
      <w:r w:rsidRPr="00180606">
        <w:rPr>
          <w:b/>
          <w:u w:val="single"/>
        </w:rPr>
        <w:t xml:space="preserve">Observation </w:t>
      </w:r>
      <w:r>
        <w:rPr>
          <w:b/>
          <w:u w:val="single"/>
        </w:rPr>
        <w:t>5</w:t>
      </w:r>
      <w:r w:rsidRPr="00180606">
        <w:rPr>
          <w:b/>
          <w:u w:val="single"/>
        </w:rPr>
        <w:t>:</w:t>
      </w:r>
      <w:r w:rsidRPr="00180606">
        <w:rPr>
          <w:u w:val="single"/>
        </w:rPr>
        <w:t xml:space="preserve"> </w:t>
      </w:r>
      <w:r>
        <w:rPr>
          <w:i/>
          <w:u w:val="single"/>
        </w:rPr>
        <w:t xml:space="preserve">An NCR hardware implementation can be based on a shared RF path/chain for </w:t>
      </w:r>
      <w:r w:rsidRPr="00250873">
        <w:rPr>
          <w:i/>
          <w:u w:val="single"/>
        </w:rPr>
        <w:t>both NCR-RU and NCR-MT</w:t>
      </w:r>
      <w:r>
        <w:rPr>
          <w:i/>
          <w:u w:val="single"/>
        </w:rPr>
        <w:t>, or two separate RF paths/chains for the NCR-RU and NCR-MT.</w:t>
      </w:r>
    </w:p>
    <w:p w14:paraId="221781C0" w14:textId="77777777" w:rsidR="004440A5" w:rsidRPr="00A74882" w:rsidRDefault="004440A5" w:rsidP="004440A5">
      <w:pPr>
        <w:spacing w:before="180" w:line="288" w:lineRule="auto"/>
        <w:jc w:val="both"/>
        <w:rPr>
          <w:i/>
          <w:u w:val="single"/>
        </w:rPr>
      </w:pPr>
      <w:r w:rsidRPr="00522185">
        <w:rPr>
          <w:b/>
          <w:u w:val="single"/>
        </w:rPr>
        <w:t>Observation 6:</w:t>
      </w:r>
      <w:r w:rsidRPr="00522185">
        <w:rPr>
          <w:u w:val="single"/>
        </w:rPr>
        <w:t xml:space="preserve"> </w:t>
      </w:r>
      <w:r w:rsidRPr="00522185">
        <w:rPr>
          <w:i/>
          <w:u w:val="single"/>
        </w:rPr>
        <w:t xml:space="preserve">A baseline </w:t>
      </w:r>
      <w:r w:rsidRPr="00D045F3">
        <w:rPr>
          <w:i/>
          <w:u w:val="single"/>
        </w:rPr>
        <w:t>approach for resource multiplexing between NCR-RU and NCR-MT is TDM</w:t>
      </w:r>
      <w:r w:rsidRPr="00B34F8B">
        <w:rPr>
          <w:i/>
          <w:u w:val="single"/>
        </w:rPr>
        <w:t xml:space="preserve">. It is also possible to consider FDM </w:t>
      </w:r>
      <w:r w:rsidRPr="000E7A7B">
        <w:rPr>
          <w:i/>
          <w:u w:val="single"/>
        </w:rPr>
        <w:t>or SDM</w:t>
      </w:r>
      <w:r w:rsidRPr="00A74882">
        <w:rPr>
          <w:i/>
          <w:u w:val="single"/>
        </w:rPr>
        <w:t xml:space="preserve"> for the downlink direction.</w:t>
      </w:r>
    </w:p>
    <w:p w14:paraId="10137FC0" w14:textId="77777777" w:rsidR="007D38CB" w:rsidRDefault="007D38CB" w:rsidP="007D38CB">
      <w:pPr>
        <w:spacing w:before="180" w:line="288" w:lineRule="auto"/>
        <w:jc w:val="both"/>
        <w:rPr>
          <w:i/>
          <w:u w:val="single"/>
        </w:rPr>
      </w:pPr>
      <w:r w:rsidRPr="00180606">
        <w:rPr>
          <w:b/>
          <w:u w:val="single"/>
        </w:rPr>
        <w:t xml:space="preserve">Observation </w:t>
      </w:r>
      <w:r>
        <w:rPr>
          <w:b/>
          <w:u w:val="single"/>
        </w:rPr>
        <w:t>7</w:t>
      </w:r>
      <w:r w:rsidRPr="00180606">
        <w:rPr>
          <w:b/>
          <w:u w:val="single"/>
        </w:rPr>
        <w:t>:</w:t>
      </w:r>
      <w:r w:rsidRPr="00180606">
        <w:rPr>
          <w:u w:val="single"/>
        </w:rPr>
        <w:t xml:space="preserve"> </w:t>
      </w:r>
      <w:r>
        <w:rPr>
          <w:i/>
          <w:u w:val="single"/>
        </w:rPr>
        <w:t xml:space="preserve">Supporting </w:t>
      </w:r>
      <w:r w:rsidRPr="002B493D">
        <w:rPr>
          <w:i/>
          <w:u w:val="single"/>
        </w:rPr>
        <w:t xml:space="preserve">a full UE protocol stack, including support for RRC configuration, </w:t>
      </w:r>
      <w:r w:rsidRPr="00F31D95">
        <w:rPr>
          <w:i/>
          <w:u w:val="single"/>
        </w:rPr>
        <w:t xml:space="preserve">increases the system/operation flexibility and minimizes the specification impact, without material </w:t>
      </w:r>
      <w:r>
        <w:rPr>
          <w:i/>
          <w:u w:val="single"/>
        </w:rPr>
        <w:t>increase</w:t>
      </w:r>
      <w:r w:rsidRPr="00F31D95">
        <w:rPr>
          <w:i/>
          <w:u w:val="single"/>
        </w:rPr>
        <w:t xml:space="preserve"> in the NCR implementation cost or complexity</w:t>
      </w:r>
      <w:r>
        <w:rPr>
          <w:i/>
          <w:u w:val="single"/>
        </w:rPr>
        <w:t>.</w:t>
      </w:r>
    </w:p>
    <w:p w14:paraId="4936E40A" w14:textId="77777777" w:rsidR="007D38CB" w:rsidRDefault="007D38CB" w:rsidP="007D38CB">
      <w:pPr>
        <w:spacing w:before="180" w:line="288" w:lineRule="auto"/>
        <w:jc w:val="both"/>
        <w:rPr>
          <w:i/>
          <w:u w:val="single"/>
        </w:rPr>
      </w:pPr>
      <w:r w:rsidRPr="00180606">
        <w:rPr>
          <w:b/>
          <w:u w:val="single"/>
        </w:rPr>
        <w:t xml:space="preserve">Observation </w:t>
      </w:r>
      <w:r>
        <w:rPr>
          <w:b/>
          <w:u w:val="single"/>
        </w:rPr>
        <w:t>8</w:t>
      </w:r>
      <w:r w:rsidRPr="00180606">
        <w:rPr>
          <w:b/>
          <w:u w:val="single"/>
        </w:rPr>
        <w:t>:</w:t>
      </w:r>
      <w:r w:rsidRPr="00180606">
        <w:rPr>
          <w:u w:val="single"/>
        </w:rPr>
        <w:t xml:space="preserve"> </w:t>
      </w:r>
      <w:r>
        <w:rPr>
          <w:i/>
          <w:u w:val="single"/>
        </w:rPr>
        <w:t>Candidate signalling methods for the NCR include: PDCCH only, PDSCH only; or PDCCH + PDSCH. When PDSCH is used as (part of) the NCR signalling method, the DL NCI can be L2 control information in the form of a MAC CE.</w:t>
      </w:r>
    </w:p>
    <w:p w14:paraId="30B5D896" w14:textId="77777777" w:rsidR="007D38CB" w:rsidRDefault="007D38CB" w:rsidP="007D38CB">
      <w:pPr>
        <w:spacing w:before="180" w:line="288" w:lineRule="auto"/>
        <w:jc w:val="both"/>
        <w:rPr>
          <w:i/>
          <w:u w:val="single"/>
        </w:rPr>
      </w:pPr>
      <w:r w:rsidRPr="00180606">
        <w:rPr>
          <w:b/>
          <w:u w:val="single"/>
        </w:rPr>
        <w:t xml:space="preserve">Observation </w:t>
      </w:r>
      <w:r>
        <w:rPr>
          <w:b/>
          <w:u w:val="single"/>
        </w:rPr>
        <w:t>9</w:t>
      </w:r>
      <w:r w:rsidRPr="00180606">
        <w:rPr>
          <w:b/>
          <w:u w:val="single"/>
        </w:rPr>
        <w:t>:</w:t>
      </w:r>
      <w:r w:rsidRPr="00180606">
        <w:rPr>
          <w:u w:val="single"/>
        </w:rPr>
        <w:t xml:space="preserve"> </w:t>
      </w:r>
      <w:r>
        <w:rPr>
          <w:i/>
          <w:u w:val="single"/>
        </w:rPr>
        <w:t xml:space="preserve">Selection of a signalling method for the NCR needs to consider at least: a payload size of the NCI, time-domain periodicity/density of the NCI, </w:t>
      </w:r>
      <w:r w:rsidRPr="00227901">
        <w:rPr>
          <w:i/>
          <w:u w:val="single"/>
          <w:lang w:val="en-US"/>
        </w:rPr>
        <w:t>a complexity associated with NCI signaling,</w:t>
      </w:r>
      <w:r w:rsidRPr="00253FF4">
        <w:rPr>
          <w:i/>
          <w:u w:val="single"/>
        </w:rPr>
        <w:t xml:space="preserve"> a protocol stack</w:t>
      </w:r>
      <w:r>
        <w:rPr>
          <w:i/>
          <w:u w:val="single"/>
        </w:rPr>
        <w:t xml:space="preserve"> </w:t>
      </w:r>
      <w:r w:rsidRPr="00253FF4">
        <w:rPr>
          <w:i/>
          <w:u w:val="single"/>
        </w:rPr>
        <w:t>supported</w:t>
      </w:r>
      <w:r>
        <w:rPr>
          <w:i/>
          <w:u w:val="single"/>
        </w:rPr>
        <w:t xml:space="preserve"> by the NCR-MT, and the required specification efforts.</w:t>
      </w:r>
    </w:p>
    <w:p w14:paraId="5DB9225D" w14:textId="77777777" w:rsidR="00985A7E" w:rsidRDefault="00985A7E" w:rsidP="00815493"/>
    <w:p w14:paraId="505DBC43" w14:textId="3129F634"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1E195FBD" w14:textId="5E9ECB28" w:rsidR="00C93C19" w:rsidRDefault="00C93C19" w:rsidP="00C93C19">
      <w:pPr>
        <w:pStyle w:val="Reference0"/>
        <w:numPr>
          <w:ilvl w:val="0"/>
          <w:numId w:val="31"/>
        </w:numPr>
        <w:spacing w:after="60"/>
      </w:pPr>
      <w:r>
        <w:t>RP-213700, “</w:t>
      </w:r>
      <w:r w:rsidRPr="00AD546F">
        <w:t>New SI: Study on NR Network-controlled Repeaters</w:t>
      </w:r>
      <w:r>
        <w:t>”</w:t>
      </w:r>
      <w:r w:rsidR="00557CA6">
        <w:t>,</w:t>
      </w:r>
      <w:r>
        <w:t xml:space="preserve"> </w:t>
      </w:r>
      <w:r w:rsidRPr="00AD546F">
        <w:t>ZTE Corporation</w:t>
      </w:r>
      <w:r w:rsidRPr="00B12A61">
        <w:rPr>
          <w:lang w:eastAsia="ko-KR"/>
        </w:rPr>
        <w:t xml:space="preserve"> </w:t>
      </w:r>
    </w:p>
    <w:p w14:paraId="4FE2DEC1" w14:textId="2C4AE1CC" w:rsidR="00C93C19" w:rsidRDefault="00A349A6" w:rsidP="00C93C19">
      <w:pPr>
        <w:pStyle w:val="Reference0"/>
        <w:numPr>
          <w:ilvl w:val="0"/>
          <w:numId w:val="31"/>
        </w:numPr>
        <w:spacing w:after="60"/>
      </w:pPr>
      <w:r w:rsidRPr="00A349A6">
        <w:t>RP-210818</w:t>
      </w:r>
      <w:r>
        <w:t>, “</w:t>
      </w:r>
      <w:r w:rsidR="00661B46" w:rsidRPr="00661B46">
        <w:t>New WID on NR Repeaters</w:t>
      </w:r>
      <w:r>
        <w:t xml:space="preserve">”, Qualcomm </w:t>
      </w:r>
    </w:p>
    <w:p w14:paraId="0E9864EF" w14:textId="69F743EA" w:rsidR="00C93C19" w:rsidRDefault="00505929" w:rsidP="00C93C19">
      <w:pPr>
        <w:pStyle w:val="Reference0"/>
        <w:numPr>
          <w:ilvl w:val="0"/>
          <w:numId w:val="31"/>
        </w:numPr>
        <w:spacing w:after="60"/>
      </w:pPr>
      <w:r w:rsidRPr="00505929">
        <w:t>RP-220544</w:t>
      </w:r>
      <w:r>
        <w:t>, “</w:t>
      </w:r>
      <w:r w:rsidRPr="00505929">
        <w:t>WI summary for WI: NR Repeaters</w:t>
      </w:r>
      <w:r>
        <w:t>”, Qualcomm</w:t>
      </w:r>
    </w:p>
    <w:p w14:paraId="4A722340" w14:textId="3EF54CFE" w:rsidR="00557CA6" w:rsidRDefault="00557CA6" w:rsidP="00C93C19">
      <w:pPr>
        <w:pStyle w:val="Reference0"/>
        <w:numPr>
          <w:ilvl w:val="0"/>
          <w:numId w:val="31"/>
        </w:numPr>
        <w:spacing w:after="60"/>
      </w:pPr>
      <w:r>
        <w:t>R1-2203921, “</w:t>
      </w:r>
      <w:r w:rsidRPr="00557CA6">
        <w:t>Side control information to enable NR network-controlled repeaters</w:t>
      </w:r>
      <w:r>
        <w:t>”, Samsung</w:t>
      </w:r>
    </w:p>
    <w:p w14:paraId="5E411B37" w14:textId="6321F75D" w:rsidR="00474670" w:rsidRDefault="00474670" w:rsidP="00815493"/>
    <w:sectPr w:rsidR="00474670"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7428" w16cex:dateUtc="2022-04-29T06:26:00Z"/>
  <w16cex:commentExtensible w16cex:durableId="261676A9" w16cex:dateUtc="2022-04-29T0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4352C" w14:textId="77777777" w:rsidR="00185524" w:rsidRDefault="00185524" w:rsidP="00083046">
      <w:r>
        <w:separator/>
      </w:r>
    </w:p>
  </w:endnote>
  <w:endnote w:type="continuationSeparator" w:id="0">
    <w:p w14:paraId="2FD7A937" w14:textId="77777777" w:rsidR="00185524" w:rsidRDefault="0018552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797CE" w14:textId="77777777" w:rsidR="00185524" w:rsidRDefault="00185524" w:rsidP="00083046">
      <w:r>
        <w:separator/>
      </w:r>
    </w:p>
  </w:footnote>
  <w:footnote w:type="continuationSeparator" w:id="0">
    <w:p w14:paraId="67B42EC6" w14:textId="77777777" w:rsidR="00185524" w:rsidRDefault="0018552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D65E1A" w:rsidRDefault="00D65E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0pt;height:20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63616"/>
    <w:multiLevelType w:val="hybridMultilevel"/>
    <w:tmpl w:val="6EDEA3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5" w15:restartNumberingAfterBreak="0">
    <w:nsid w:val="32216B28"/>
    <w:multiLevelType w:val="hybridMultilevel"/>
    <w:tmpl w:val="38EE56C8"/>
    <w:lvl w:ilvl="0" w:tplc="2EC25788">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E6D1B"/>
    <w:multiLevelType w:val="hybridMultilevel"/>
    <w:tmpl w:val="A3E88D2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EC931AC"/>
    <w:multiLevelType w:val="hybridMultilevel"/>
    <w:tmpl w:val="AB78A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2"/>
  </w:num>
  <w:num w:numId="4">
    <w:abstractNumId w:val="27"/>
  </w:num>
  <w:num w:numId="5">
    <w:abstractNumId w:val="20"/>
  </w:num>
  <w:num w:numId="6">
    <w:abstractNumId w:val="30"/>
  </w:num>
  <w:num w:numId="7">
    <w:abstractNumId w:val="21"/>
  </w:num>
  <w:num w:numId="8">
    <w:abstractNumId w:val="19"/>
  </w:num>
  <w:num w:numId="9">
    <w:abstractNumId w:val="15"/>
  </w:num>
  <w:num w:numId="10">
    <w:abstractNumId w:val="14"/>
  </w:num>
  <w:num w:numId="11">
    <w:abstractNumId w:val="16"/>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25"/>
  </w:num>
  <w:num w:numId="14">
    <w:abstractNumId w:val="19"/>
  </w:num>
  <w:num w:numId="15">
    <w:abstractNumId w:val="6"/>
  </w:num>
  <w:num w:numId="16">
    <w:abstractNumId w:val="19"/>
  </w:num>
  <w:num w:numId="17">
    <w:abstractNumId w:val="9"/>
  </w:num>
  <w:num w:numId="18">
    <w:abstractNumId w:val="18"/>
  </w:num>
  <w:num w:numId="19">
    <w:abstractNumId w:val="31"/>
  </w:num>
  <w:num w:numId="20">
    <w:abstractNumId w:val="12"/>
  </w:num>
  <w:num w:numId="21">
    <w:abstractNumId w:val="26"/>
  </w:num>
  <w:num w:numId="22">
    <w:abstractNumId w:val="23"/>
  </w:num>
  <w:num w:numId="23">
    <w:abstractNumId w:val="4"/>
  </w:num>
  <w:num w:numId="24">
    <w:abstractNumId w:val="3"/>
  </w:num>
  <w:num w:numId="25">
    <w:abstractNumId w:val="2"/>
  </w:num>
  <w:num w:numId="26">
    <w:abstractNumId w:val="8"/>
  </w:num>
  <w:num w:numId="27">
    <w:abstractNumId w:val="11"/>
  </w:num>
  <w:num w:numId="28">
    <w:abstractNumId w:val="24"/>
  </w:num>
  <w:num w:numId="29">
    <w:abstractNumId w:val="5"/>
  </w:num>
  <w:num w:numId="30">
    <w:abstractNumId w:val="28"/>
  </w:num>
  <w:num w:numId="31">
    <w:abstractNumId w:val="29"/>
  </w:num>
  <w:num w:numId="32">
    <w:abstractNumId w:val="10"/>
  </w:num>
  <w:num w:numId="33">
    <w:abstractNumId w:val="17"/>
  </w:num>
  <w:num w:numId="3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12D"/>
    <w:rsid w:val="00005416"/>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6D1"/>
    <w:rsid w:val="000237C3"/>
    <w:rsid w:val="0002404B"/>
    <w:rsid w:val="00024227"/>
    <w:rsid w:val="00024D1D"/>
    <w:rsid w:val="00025609"/>
    <w:rsid w:val="00025DDA"/>
    <w:rsid w:val="00026508"/>
    <w:rsid w:val="000273A3"/>
    <w:rsid w:val="00027941"/>
    <w:rsid w:val="00027A22"/>
    <w:rsid w:val="00030341"/>
    <w:rsid w:val="00030B6F"/>
    <w:rsid w:val="00030EA8"/>
    <w:rsid w:val="00031535"/>
    <w:rsid w:val="00031BA0"/>
    <w:rsid w:val="00031EF0"/>
    <w:rsid w:val="000321A8"/>
    <w:rsid w:val="000322A1"/>
    <w:rsid w:val="0003271D"/>
    <w:rsid w:val="00032854"/>
    <w:rsid w:val="00032BB5"/>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5082"/>
    <w:rsid w:val="00045210"/>
    <w:rsid w:val="0004561D"/>
    <w:rsid w:val="00045BBB"/>
    <w:rsid w:val="0004650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3C3A"/>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1B8E"/>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5C36"/>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6C48"/>
    <w:rsid w:val="0009739B"/>
    <w:rsid w:val="000975D5"/>
    <w:rsid w:val="00097605"/>
    <w:rsid w:val="0009779A"/>
    <w:rsid w:val="000979D7"/>
    <w:rsid w:val="00097AF5"/>
    <w:rsid w:val="00097B99"/>
    <w:rsid w:val="000A0011"/>
    <w:rsid w:val="000A07A4"/>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267"/>
    <w:rsid w:val="000A77A6"/>
    <w:rsid w:val="000A7D71"/>
    <w:rsid w:val="000B0584"/>
    <w:rsid w:val="000B0B99"/>
    <w:rsid w:val="000B12F9"/>
    <w:rsid w:val="000B1B5A"/>
    <w:rsid w:val="000B1FCD"/>
    <w:rsid w:val="000B25B1"/>
    <w:rsid w:val="000B264D"/>
    <w:rsid w:val="000B2683"/>
    <w:rsid w:val="000B2B68"/>
    <w:rsid w:val="000B2F19"/>
    <w:rsid w:val="000B32FD"/>
    <w:rsid w:val="000B3369"/>
    <w:rsid w:val="000B3C10"/>
    <w:rsid w:val="000B3C4F"/>
    <w:rsid w:val="000B3EF9"/>
    <w:rsid w:val="000B450D"/>
    <w:rsid w:val="000B499B"/>
    <w:rsid w:val="000B4FD7"/>
    <w:rsid w:val="000B56DE"/>
    <w:rsid w:val="000B5E1A"/>
    <w:rsid w:val="000B748B"/>
    <w:rsid w:val="000B7DDC"/>
    <w:rsid w:val="000C043A"/>
    <w:rsid w:val="000C06FF"/>
    <w:rsid w:val="000C074E"/>
    <w:rsid w:val="000C07C0"/>
    <w:rsid w:val="000C0B9D"/>
    <w:rsid w:val="000C0F99"/>
    <w:rsid w:val="000C14C1"/>
    <w:rsid w:val="000C2A0A"/>
    <w:rsid w:val="000C2DAC"/>
    <w:rsid w:val="000C3A4B"/>
    <w:rsid w:val="000C3AEF"/>
    <w:rsid w:val="000C3BE1"/>
    <w:rsid w:val="000C3D7C"/>
    <w:rsid w:val="000C4851"/>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247"/>
    <w:rsid w:val="000E1471"/>
    <w:rsid w:val="000E1714"/>
    <w:rsid w:val="000E1AF3"/>
    <w:rsid w:val="000E2201"/>
    <w:rsid w:val="000E273C"/>
    <w:rsid w:val="000E33BD"/>
    <w:rsid w:val="000E34D6"/>
    <w:rsid w:val="000E4098"/>
    <w:rsid w:val="000E443C"/>
    <w:rsid w:val="000E48A4"/>
    <w:rsid w:val="000E512F"/>
    <w:rsid w:val="000E57CB"/>
    <w:rsid w:val="000E6539"/>
    <w:rsid w:val="000E6A73"/>
    <w:rsid w:val="000E6D53"/>
    <w:rsid w:val="000E7166"/>
    <w:rsid w:val="000E7383"/>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65F"/>
    <w:rsid w:val="00107C3A"/>
    <w:rsid w:val="00110C6C"/>
    <w:rsid w:val="001111C4"/>
    <w:rsid w:val="00111454"/>
    <w:rsid w:val="00112A63"/>
    <w:rsid w:val="00112A78"/>
    <w:rsid w:val="0011309B"/>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527"/>
    <w:rsid w:val="00133ADD"/>
    <w:rsid w:val="00133D37"/>
    <w:rsid w:val="00134642"/>
    <w:rsid w:val="001348BF"/>
    <w:rsid w:val="00135071"/>
    <w:rsid w:val="0013516A"/>
    <w:rsid w:val="00135364"/>
    <w:rsid w:val="001354E2"/>
    <w:rsid w:val="001356F2"/>
    <w:rsid w:val="001358FE"/>
    <w:rsid w:val="00135EB0"/>
    <w:rsid w:val="001368BD"/>
    <w:rsid w:val="0013697A"/>
    <w:rsid w:val="00136D22"/>
    <w:rsid w:val="00136E4B"/>
    <w:rsid w:val="00136EB5"/>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25D"/>
    <w:rsid w:val="001503B7"/>
    <w:rsid w:val="0015049B"/>
    <w:rsid w:val="00150DB9"/>
    <w:rsid w:val="0015141B"/>
    <w:rsid w:val="00151B1F"/>
    <w:rsid w:val="001523B2"/>
    <w:rsid w:val="00153226"/>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007"/>
    <w:rsid w:val="0016104E"/>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CB8"/>
    <w:rsid w:val="00177303"/>
    <w:rsid w:val="00177925"/>
    <w:rsid w:val="00177FDC"/>
    <w:rsid w:val="00180AD4"/>
    <w:rsid w:val="00180CFB"/>
    <w:rsid w:val="00180D8E"/>
    <w:rsid w:val="001811D3"/>
    <w:rsid w:val="00181575"/>
    <w:rsid w:val="00181899"/>
    <w:rsid w:val="001818B3"/>
    <w:rsid w:val="001823DE"/>
    <w:rsid w:val="001826A4"/>
    <w:rsid w:val="00182E06"/>
    <w:rsid w:val="00182F58"/>
    <w:rsid w:val="00184140"/>
    <w:rsid w:val="00184388"/>
    <w:rsid w:val="00184592"/>
    <w:rsid w:val="00184848"/>
    <w:rsid w:val="0018505E"/>
    <w:rsid w:val="001850D6"/>
    <w:rsid w:val="00185524"/>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169"/>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E00"/>
    <w:rsid w:val="001D0FD7"/>
    <w:rsid w:val="001D197B"/>
    <w:rsid w:val="001D1C47"/>
    <w:rsid w:val="001D1EFF"/>
    <w:rsid w:val="001D2861"/>
    <w:rsid w:val="001D3646"/>
    <w:rsid w:val="001D389E"/>
    <w:rsid w:val="001D3D2C"/>
    <w:rsid w:val="001D4091"/>
    <w:rsid w:val="001D4857"/>
    <w:rsid w:val="001D488C"/>
    <w:rsid w:val="001D518C"/>
    <w:rsid w:val="001D524E"/>
    <w:rsid w:val="001D52DF"/>
    <w:rsid w:val="001D54D5"/>
    <w:rsid w:val="001D5881"/>
    <w:rsid w:val="001D6172"/>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EA0"/>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0C7F"/>
    <w:rsid w:val="00200F3E"/>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24E3"/>
    <w:rsid w:val="0021354A"/>
    <w:rsid w:val="00213D17"/>
    <w:rsid w:val="00213E6C"/>
    <w:rsid w:val="002141DE"/>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1A5"/>
    <w:rsid w:val="002217DD"/>
    <w:rsid w:val="00221965"/>
    <w:rsid w:val="002220F3"/>
    <w:rsid w:val="00222B5E"/>
    <w:rsid w:val="002234A3"/>
    <w:rsid w:val="002234ED"/>
    <w:rsid w:val="0022380F"/>
    <w:rsid w:val="00223BC8"/>
    <w:rsid w:val="002246D5"/>
    <w:rsid w:val="00224CFF"/>
    <w:rsid w:val="00224DAC"/>
    <w:rsid w:val="00225263"/>
    <w:rsid w:val="002257E0"/>
    <w:rsid w:val="0022585D"/>
    <w:rsid w:val="00225F6B"/>
    <w:rsid w:val="0022699F"/>
    <w:rsid w:val="00226E95"/>
    <w:rsid w:val="002277A7"/>
    <w:rsid w:val="00227901"/>
    <w:rsid w:val="00227ABE"/>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A54"/>
    <w:rsid w:val="00234C6B"/>
    <w:rsid w:val="002354CF"/>
    <w:rsid w:val="00235759"/>
    <w:rsid w:val="00237680"/>
    <w:rsid w:val="0023788D"/>
    <w:rsid w:val="0023789F"/>
    <w:rsid w:val="00237EB6"/>
    <w:rsid w:val="00237F9A"/>
    <w:rsid w:val="0024012A"/>
    <w:rsid w:val="00240808"/>
    <w:rsid w:val="00240A10"/>
    <w:rsid w:val="0024133B"/>
    <w:rsid w:val="0024179B"/>
    <w:rsid w:val="00241ACC"/>
    <w:rsid w:val="00242116"/>
    <w:rsid w:val="00242798"/>
    <w:rsid w:val="002428B8"/>
    <w:rsid w:val="00242921"/>
    <w:rsid w:val="0024379A"/>
    <w:rsid w:val="00243E32"/>
    <w:rsid w:val="00244EF2"/>
    <w:rsid w:val="002452CA"/>
    <w:rsid w:val="00245592"/>
    <w:rsid w:val="002457F1"/>
    <w:rsid w:val="00245C3D"/>
    <w:rsid w:val="00246872"/>
    <w:rsid w:val="002469F1"/>
    <w:rsid w:val="00246B2D"/>
    <w:rsid w:val="00246C96"/>
    <w:rsid w:val="0024758D"/>
    <w:rsid w:val="00247D95"/>
    <w:rsid w:val="00250370"/>
    <w:rsid w:val="00250873"/>
    <w:rsid w:val="002509E2"/>
    <w:rsid w:val="00250D9C"/>
    <w:rsid w:val="002514DC"/>
    <w:rsid w:val="0025161A"/>
    <w:rsid w:val="002516A1"/>
    <w:rsid w:val="00251DAC"/>
    <w:rsid w:val="0025273D"/>
    <w:rsid w:val="0025287D"/>
    <w:rsid w:val="00252B96"/>
    <w:rsid w:val="0025340B"/>
    <w:rsid w:val="002534FA"/>
    <w:rsid w:val="00253CC0"/>
    <w:rsid w:val="00253CD5"/>
    <w:rsid w:val="00253FF4"/>
    <w:rsid w:val="00254023"/>
    <w:rsid w:val="0025444C"/>
    <w:rsid w:val="00254D33"/>
    <w:rsid w:val="00254D8C"/>
    <w:rsid w:val="00255182"/>
    <w:rsid w:val="00255749"/>
    <w:rsid w:val="002558D5"/>
    <w:rsid w:val="002562C5"/>
    <w:rsid w:val="00256495"/>
    <w:rsid w:val="00256503"/>
    <w:rsid w:val="0025688C"/>
    <w:rsid w:val="0025697E"/>
    <w:rsid w:val="0025714B"/>
    <w:rsid w:val="002571A0"/>
    <w:rsid w:val="00257306"/>
    <w:rsid w:val="002573C5"/>
    <w:rsid w:val="00257528"/>
    <w:rsid w:val="002576FF"/>
    <w:rsid w:val="00257CF5"/>
    <w:rsid w:val="00257F0E"/>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776"/>
    <w:rsid w:val="00271B43"/>
    <w:rsid w:val="00271EC0"/>
    <w:rsid w:val="00271EF4"/>
    <w:rsid w:val="00271FF9"/>
    <w:rsid w:val="0027252C"/>
    <w:rsid w:val="002727C5"/>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BEC"/>
    <w:rsid w:val="00280D04"/>
    <w:rsid w:val="00280DEA"/>
    <w:rsid w:val="00280E47"/>
    <w:rsid w:val="002817A0"/>
    <w:rsid w:val="002817EF"/>
    <w:rsid w:val="00281E8D"/>
    <w:rsid w:val="002823A4"/>
    <w:rsid w:val="0028289A"/>
    <w:rsid w:val="00282B46"/>
    <w:rsid w:val="00282DB7"/>
    <w:rsid w:val="00283135"/>
    <w:rsid w:val="002831F2"/>
    <w:rsid w:val="002831FF"/>
    <w:rsid w:val="00283B8F"/>
    <w:rsid w:val="00284524"/>
    <w:rsid w:val="002852BE"/>
    <w:rsid w:val="00286336"/>
    <w:rsid w:val="00286476"/>
    <w:rsid w:val="00286677"/>
    <w:rsid w:val="00286C60"/>
    <w:rsid w:val="00287450"/>
    <w:rsid w:val="002876DD"/>
    <w:rsid w:val="002878C5"/>
    <w:rsid w:val="00287951"/>
    <w:rsid w:val="00287C21"/>
    <w:rsid w:val="00287F14"/>
    <w:rsid w:val="002904E3"/>
    <w:rsid w:val="0029081C"/>
    <w:rsid w:val="00290AEF"/>
    <w:rsid w:val="00290BE2"/>
    <w:rsid w:val="0029296E"/>
    <w:rsid w:val="00292FA8"/>
    <w:rsid w:val="00293132"/>
    <w:rsid w:val="00293249"/>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3D"/>
    <w:rsid w:val="002B499B"/>
    <w:rsid w:val="002B515A"/>
    <w:rsid w:val="002B52C6"/>
    <w:rsid w:val="002B57DB"/>
    <w:rsid w:val="002B64F5"/>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17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26D"/>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16E"/>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40A"/>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BB8"/>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2D8"/>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15BA"/>
    <w:rsid w:val="00331C34"/>
    <w:rsid w:val="00331EEB"/>
    <w:rsid w:val="00332218"/>
    <w:rsid w:val="003324E2"/>
    <w:rsid w:val="00332B9B"/>
    <w:rsid w:val="003335FB"/>
    <w:rsid w:val="003337C9"/>
    <w:rsid w:val="00333AD3"/>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45"/>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8C4"/>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0D9"/>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227"/>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88D"/>
    <w:rsid w:val="0038418D"/>
    <w:rsid w:val="00384422"/>
    <w:rsid w:val="003848C5"/>
    <w:rsid w:val="00384E54"/>
    <w:rsid w:val="00384E9B"/>
    <w:rsid w:val="0038584A"/>
    <w:rsid w:val="00385C58"/>
    <w:rsid w:val="003870C9"/>
    <w:rsid w:val="003872BB"/>
    <w:rsid w:val="003877AE"/>
    <w:rsid w:val="00390179"/>
    <w:rsid w:val="00390188"/>
    <w:rsid w:val="0039046A"/>
    <w:rsid w:val="0039067C"/>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4E86"/>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4F9E"/>
    <w:rsid w:val="003A517A"/>
    <w:rsid w:val="003A5945"/>
    <w:rsid w:val="003A5BA7"/>
    <w:rsid w:val="003A5E2C"/>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5ADD"/>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8C1"/>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9D1"/>
    <w:rsid w:val="003F7E7C"/>
    <w:rsid w:val="003F7F2B"/>
    <w:rsid w:val="004000CB"/>
    <w:rsid w:val="00400314"/>
    <w:rsid w:val="00401F93"/>
    <w:rsid w:val="0040240E"/>
    <w:rsid w:val="0040296F"/>
    <w:rsid w:val="00402B73"/>
    <w:rsid w:val="0040329D"/>
    <w:rsid w:val="0040342D"/>
    <w:rsid w:val="004038E2"/>
    <w:rsid w:val="0040391C"/>
    <w:rsid w:val="00403A5E"/>
    <w:rsid w:val="004040B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2558"/>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D2"/>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599"/>
    <w:rsid w:val="00425939"/>
    <w:rsid w:val="00425A6A"/>
    <w:rsid w:val="00425C4E"/>
    <w:rsid w:val="004270FA"/>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C3F"/>
    <w:rsid w:val="00433D03"/>
    <w:rsid w:val="004345BA"/>
    <w:rsid w:val="00434A6D"/>
    <w:rsid w:val="00435029"/>
    <w:rsid w:val="0043518E"/>
    <w:rsid w:val="004351C1"/>
    <w:rsid w:val="0043527A"/>
    <w:rsid w:val="00435554"/>
    <w:rsid w:val="00435ADB"/>
    <w:rsid w:val="00435C12"/>
    <w:rsid w:val="00435EE6"/>
    <w:rsid w:val="0043644B"/>
    <w:rsid w:val="00436AEE"/>
    <w:rsid w:val="00436D77"/>
    <w:rsid w:val="00436E61"/>
    <w:rsid w:val="00436F17"/>
    <w:rsid w:val="00437386"/>
    <w:rsid w:val="00437D47"/>
    <w:rsid w:val="004402FD"/>
    <w:rsid w:val="00440826"/>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0A5"/>
    <w:rsid w:val="004447F9"/>
    <w:rsid w:val="00444995"/>
    <w:rsid w:val="0044532E"/>
    <w:rsid w:val="00445622"/>
    <w:rsid w:val="004462C3"/>
    <w:rsid w:val="00446377"/>
    <w:rsid w:val="00446384"/>
    <w:rsid w:val="00446C8D"/>
    <w:rsid w:val="00446DCC"/>
    <w:rsid w:val="0044702F"/>
    <w:rsid w:val="004471CE"/>
    <w:rsid w:val="00447AB0"/>
    <w:rsid w:val="00447F55"/>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610"/>
    <w:rsid w:val="00457CA1"/>
    <w:rsid w:val="004608CC"/>
    <w:rsid w:val="0046093C"/>
    <w:rsid w:val="00460C97"/>
    <w:rsid w:val="00461C28"/>
    <w:rsid w:val="00461E53"/>
    <w:rsid w:val="00461F2D"/>
    <w:rsid w:val="0046231E"/>
    <w:rsid w:val="004624A3"/>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4FF"/>
    <w:rsid w:val="0048553E"/>
    <w:rsid w:val="0048570F"/>
    <w:rsid w:val="00485C98"/>
    <w:rsid w:val="00485EC0"/>
    <w:rsid w:val="00485F01"/>
    <w:rsid w:val="00485F12"/>
    <w:rsid w:val="00485FF9"/>
    <w:rsid w:val="00486540"/>
    <w:rsid w:val="00486E81"/>
    <w:rsid w:val="00487090"/>
    <w:rsid w:val="004872F1"/>
    <w:rsid w:val="00487637"/>
    <w:rsid w:val="00487F4B"/>
    <w:rsid w:val="00490724"/>
    <w:rsid w:val="00490744"/>
    <w:rsid w:val="00490BC6"/>
    <w:rsid w:val="00491688"/>
    <w:rsid w:val="00491903"/>
    <w:rsid w:val="0049238A"/>
    <w:rsid w:val="00492ACF"/>
    <w:rsid w:val="00493119"/>
    <w:rsid w:val="0049325B"/>
    <w:rsid w:val="00493A37"/>
    <w:rsid w:val="004948C2"/>
    <w:rsid w:val="00494CA9"/>
    <w:rsid w:val="00494E34"/>
    <w:rsid w:val="0049581A"/>
    <w:rsid w:val="00495854"/>
    <w:rsid w:val="004958A6"/>
    <w:rsid w:val="00496784"/>
    <w:rsid w:val="00496FD8"/>
    <w:rsid w:val="00496FF5"/>
    <w:rsid w:val="00497D37"/>
    <w:rsid w:val="004A0952"/>
    <w:rsid w:val="004A0A28"/>
    <w:rsid w:val="004A0D10"/>
    <w:rsid w:val="004A1071"/>
    <w:rsid w:val="004A11F2"/>
    <w:rsid w:val="004A1358"/>
    <w:rsid w:val="004A13BF"/>
    <w:rsid w:val="004A1BC7"/>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6A61"/>
    <w:rsid w:val="004B787D"/>
    <w:rsid w:val="004C0799"/>
    <w:rsid w:val="004C0C66"/>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C7EF5"/>
    <w:rsid w:val="004D026D"/>
    <w:rsid w:val="004D052C"/>
    <w:rsid w:val="004D0C38"/>
    <w:rsid w:val="004D108A"/>
    <w:rsid w:val="004D159C"/>
    <w:rsid w:val="004D193F"/>
    <w:rsid w:val="004D1EEB"/>
    <w:rsid w:val="004D258D"/>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1AB"/>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27E"/>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2FA"/>
    <w:rsid w:val="005017E8"/>
    <w:rsid w:val="005019AA"/>
    <w:rsid w:val="00501E42"/>
    <w:rsid w:val="00502E2D"/>
    <w:rsid w:val="00503668"/>
    <w:rsid w:val="0050367A"/>
    <w:rsid w:val="00503993"/>
    <w:rsid w:val="00503F9D"/>
    <w:rsid w:val="00504021"/>
    <w:rsid w:val="00505255"/>
    <w:rsid w:val="00505283"/>
    <w:rsid w:val="00505929"/>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B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185"/>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8EE"/>
    <w:rsid w:val="0053211B"/>
    <w:rsid w:val="005323D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16"/>
    <w:rsid w:val="005476AD"/>
    <w:rsid w:val="00547D83"/>
    <w:rsid w:val="005501BF"/>
    <w:rsid w:val="005506A0"/>
    <w:rsid w:val="00550FF8"/>
    <w:rsid w:val="0055102D"/>
    <w:rsid w:val="0055125A"/>
    <w:rsid w:val="005513D3"/>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CA6"/>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B18"/>
    <w:rsid w:val="00574D57"/>
    <w:rsid w:val="00574FB3"/>
    <w:rsid w:val="005750FD"/>
    <w:rsid w:val="005751FC"/>
    <w:rsid w:val="0057526F"/>
    <w:rsid w:val="00575276"/>
    <w:rsid w:val="00575307"/>
    <w:rsid w:val="00575920"/>
    <w:rsid w:val="00575B96"/>
    <w:rsid w:val="00576176"/>
    <w:rsid w:val="005762F5"/>
    <w:rsid w:val="00576688"/>
    <w:rsid w:val="00576ADB"/>
    <w:rsid w:val="00576F91"/>
    <w:rsid w:val="0057711D"/>
    <w:rsid w:val="005779A2"/>
    <w:rsid w:val="005804EC"/>
    <w:rsid w:val="00580671"/>
    <w:rsid w:val="005808CD"/>
    <w:rsid w:val="00580C6E"/>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4A2"/>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525"/>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E4E"/>
    <w:rsid w:val="005B1F14"/>
    <w:rsid w:val="005B23CE"/>
    <w:rsid w:val="005B2782"/>
    <w:rsid w:val="005B2ADD"/>
    <w:rsid w:val="005B2AE8"/>
    <w:rsid w:val="005B2C5E"/>
    <w:rsid w:val="005B2F19"/>
    <w:rsid w:val="005B2FA8"/>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3CE8"/>
    <w:rsid w:val="005C3F2A"/>
    <w:rsid w:val="005C4035"/>
    <w:rsid w:val="005C42CF"/>
    <w:rsid w:val="005C5FC3"/>
    <w:rsid w:val="005C6803"/>
    <w:rsid w:val="005C6A25"/>
    <w:rsid w:val="005C6B03"/>
    <w:rsid w:val="005C6FFB"/>
    <w:rsid w:val="005C70AD"/>
    <w:rsid w:val="005C7886"/>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03F"/>
    <w:rsid w:val="005D46FD"/>
    <w:rsid w:val="005D4D64"/>
    <w:rsid w:val="005D545E"/>
    <w:rsid w:val="005D547F"/>
    <w:rsid w:val="005D5694"/>
    <w:rsid w:val="005D59C6"/>
    <w:rsid w:val="005D5C0A"/>
    <w:rsid w:val="005D5C66"/>
    <w:rsid w:val="005D6152"/>
    <w:rsid w:val="005D632F"/>
    <w:rsid w:val="005D655B"/>
    <w:rsid w:val="005D701F"/>
    <w:rsid w:val="005D7BC7"/>
    <w:rsid w:val="005D7D61"/>
    <w:rsid w:val="005D7D77"/>
    <w:rsid w:val="005E0296"/>
    <w:rsid w:val="005E0848"/>
    <w:rsid w:val="005E09E2"/>
    <w:rsid w:val="005E105A"/>
    <w:rsid w:val="005E15BC"/>
    <w:rsid w:val="005E2034"/>
    <w:rsid w:val="005E26D7"/>
    <w:rsid w:val="005E28AF"/>
    <w:rsid w:val="005E29AF"/>
    <w:rsid w:val="005E2E25"/>
    <w:rsid w:val="005E3F23"/>
    <w:rsid w:val="005E400B"/>
    <w:rsid w:val="005E404F"/>
    <w:rsid w:val="005E44CC"/>
    <w:rsid w:val="005E48CC"/>
    <w:rsid w:val="005E5195"/>
    <w:rsid w:val="005E52D7"/>
    <w:rsid w:val="005E5313"/>
    <w:rsid w:val="005E56D0"/>
    <w:rsid w:val="005E58B6"/>
    <w:rsid w:val="005E5905"/>
    <w:rsid w:val="005E5D6F"/>
    <w:rsid w:val="005E6207"/>
    <w:rsid w:val="005E630D"/>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1DC1"/>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079"/>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2C88"/>
    <w:rsid w:val="00622CF3"/>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308"/>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10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1B46"/>
    <w:rsid w:val="006620F9"/>
    <w:rsid w:val="006629F0"/>
    <w:rsid w:val="00662EF5"/>
    <w:rsid w:val="00662FB7"/>
    <w:rsid w:val="00663167"/>
    <w:rsid w:val="00663230"/>
    <w:rsid w:val="006634B8"/>
    <w:rsid w:val="0066385E"/>
    <w:rsid w:val="00663911"/>
    <w:rsid w:val="00664270"/>
    <w:rsid w:val="006646CF"/>
    <w:rsid w:val="00665A5C"/>
    <w:rsid w:val="00665B4E"/>
    <w:rsid w:val="006663DD"/>
    <w:rsid w:val="006669B6"/>
    <w:rsid w:val="00666A8C"/>
    <w:rsid w:val="00666E19"/>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A3E"/>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18CE"/>
    <w:rsid w:val="0069233F"/>
    <w:rsid w:val="00692348"/>
    <w:rsid w:val="00692566"/>
    <w:rsid w:val="00692F17"/>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9A5"/>
    <w:rsid w:val="00697B5F"/>
    <w:rsid w:val="00697D2D"/>
    <w:rsid w:val="006A0925"/>
    <w:rsid w:val="006A0E4D"/>
    <w:rsid w:val="006A1B01"/>
    <w:rsid w:val="006A213B"/>
    <w:rsid w:val="006A226E"/>
    <w:rsid w:val="006A227A"/>
    <w:rsid w:val="006A25EB"/>
    <w:rsid w:val="006A29EF"/>
    <w:rsid w:val="006A2B48"/>
    <w:rsid w:val="006A2B88"/>
    <w:rsid w:val="006A2BD2"/>
    <w:rsid w:val="006A2D38"/>
    <w:rsid w:val="006A2DBD"/>
    <w:rsid w:val="006A333B"/>
    <w:rsid w:val="006A3341"/>
    <w:rsid w:val="006A3A2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32"/>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60A8"/>
    <w:rsid w:val="006D6BBC"/>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04C"/>
    <w:rsid w:val="006E3291"/>
    <w:rsid w:val="006E35A7"/>
    <w:rsid w:val="006E416C"/>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402"/>
    <w:rsid w:val="007049F2"/>
    <w:rsid w:val="00704C08"/>
    <w:rsid w:val="00705818"/>
    <w:rsid w:val="00705B9C"/>
    <w:rsid w:val="00706011"/>
    <w:rsid w:val="00706C83"/>
    <w:rsid w:val="00707155"/>
    <w:rsid w:val="00707647"/>
    <w:rsid w:val="00707C1A"/>
    <w:rsid w:val="00707D33"/>
    <w:rsid w:val="00707D65"/>
    <w:rsid w:val="0071081E"/>
    <w:rsid w:val="00710DB2"/>
    <w:rsid w:val="007110E6"/>
    <w:rsid w:val="0071129B"/>
    <w:rsid w:val="00711612"/>
    <w:rsid w:val="00711976"/>
    <w:rsid w:val="00711B68"/>
    <w:rsid w:val="00711C5B"/>
    <w:rsid w:val="00711E61"/>
    <w:rsid w:val="00712C46"/>
    <w:rsid w:val="00712C5D"/>
    <w:rsid w:val="007130BE"/>
    <w:rsid w:val="00713530"/>
    <w:rsid w:val="0071374B"/>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3DC4"/>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B50"/>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2F9F"/>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2B"/>
    <w:rsid w:val="00765DBE"/>
    <w:rsid w:val="00765DCF"/>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05"/>
    <w:rsid w:val="00773110"/>
    <w:rsid w:val="007736EC"/>
    <w:rsid w:val="0077429E"/>
    <w:rsid w:val="00774527"/>
    <w:rsid w:val="007745DB"/>
    <w:rsid w:val="0077573A"/>
    <w:rsid w:val="00775996"/>
    <w:rsid w:val="00775C7B"/>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0F34"/>
    <w:rsid w:val="0078112E"/>
    <w:rsid w:val="00781593"/>
    <w:rsid w:val="00781967"/>
    <w:rsid w:val="00782055"/>
    <w:rsid w:val="007820EB"/>
    <w:rsid w:val="00782EDA"/>
    <w:rsid w:val="00782F72"/>
    <w:rsid w:val="0078325F"/>
    <w:rsid w:val="00783419"/>
    <w:rsid w:val="007834EB"/>
    <w:rsid w:val="0078358F"/>
    <w:rsid w:val="00783B36"/>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0C7F"/>
    <w:rsid w:val="0079133C"/>
    <w:rsid w:val="0079147A"/>
    <w:rsid w:val="00791704"/>
    <w:rsid w:val="00791742"/>
    <w:rsid w:val="00791981"/>
    <w:rsid w:val="00791BA9"/>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4D5"/>
    <w:rsid w:val="00795678"/>
    <w:rsid w:val="00796EE0"/>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58FB"/>
    <w:rsid w:val="007A645A"/>
    <w:rsid w:val="007A6ACE"/>
    <w:rsid w:val="007A6B2B"/>
    <w:rsid w:val="007A6E92"/>
    <w:rsid w:val="007A7187"/>
    <w:rsid w:val="007B15B4"/>
    <w:rsid w:val="007B2123"/>
    <w:rsid w:val="007B2881"/>
    <w:rsid w:val="007B2958"/>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00B"/>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490"/>
    <w:rsid w:val="007C4D81"/>
    <w:rsid w:val="007C5842"/>
    <w:rsid w:val="007C5C82"/>
    <w:rsid w:val="007C6069"/>
    <w:rsid w:val="007C60BA"/>
    <w:rsid w:val="007C6231"/>
    <w:rsid w:val="007C62CC"/>
    <w:rsid w:val="007C67C9"/>
    <w:rsid w:val="007C6942"/>
    <w:rsid w:val="007C77F7"/>
    <w:rsid w:val="007C799C"/>
    <w:rsid w:val="007C7CD0"/>
    <w:rsid w:val="007D002D"/>
    <w:rsid w:val="007D029A"/>
    <w:rsid w:val="007D0544"/>
    <w:rsid w:val="007D0CBF"/>
    <w:rsid w:val="007D17C4"/>
    <w:rsid w:val="007D29E3"/>
    <w:rsid w:val="007D2F77"/>
    <w:rsid w:val="007D3531"/>
    <w:rsid w:val="007D3572"/>
    <w:rsid w:val="007D38CB"/>
    <w:rsid w:val="007D3B92"/>
    <w:rsid w:val="007D3E19"/>
    <w:rsid w:val="007D41F7"/>
    <w:rsid w:val="007D42ED"/>
    <w:rsid w:val="007D4725"/>
    <w:rsid w:val="007D48B8"/>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998"/>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EDB"/>
    <w:rsid w:val="007E62B1"/>
    <w:rsid w:val="007E63F4"/>
    <w:rsid w:val="007E7322"/>
    <w:rsid w:val="007E7A47"/>
    <w:rsid w:val="007E7FB0"/>
    <w:rsid w:val="007F084E"/>
    <w:rsid w:val="007F0F92"/>
    <w:rsid w:val="007F16A2"/>
    <w:rsid w:val="007F1FD4"/>
    <w:rsid w:val="007F2151"/>
    <w:rsid w:val="007F2B43"/>
    <w:rsid w:val="007F3AC2"/>
    <w:rsid w:val="007F3BF4"/>
    <w:rsid w:val="007F400E"/>
    <w:rsid w:val="007F4244"/>
    <w:rsid w:val="007F4368"/>
    <w:rsid w:val="007F5564"/>
    <w:rsid w:val="007F57B0"/>
    <w:rsid w:val="007F59E2"/>
    <w:rsid w:val="007F5F6F"/>
    <w:rsid w:val="007F6375"/>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2EDE"/>
    <w:rsid w:val="0080308A"/>
    <w:rsid w:val="00803CC8"/>
    <w:rsid w:val="00804239"/>
    <w:rsid w:val="0080482F"/>
    <w:rsid w:val="0080538D"/>
    <w:rsid w:val="00806325"/>
    <w:rsid w:val="00806712"/>
    <w:rsid w:val="00806DF5"/>
    <w:rsid w:val="00806F56"/>
    <w:rsid w:val="008070DA"/>
    <w:rsid w:val="00807B70"/>
    <w:rsid w:val="0081007A"/>
    <w:rsid w:val="00810BBF"/>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A97"/>
    <w:rsid w:val="00815ADF"/>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D59"/>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2EC"/>
    <w:rsid w:val="00847775"/>
    <w:rsid w:val="00847CA1"/>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378"/>
    <w:rsid w:val="00857868"/>
    <w:rsid w:val="00857D3E"/>
    <w:rsid w:val="00857E6C"/>
    <w:rsid w:val="00860184"/>
    <w:rsid w:val="00860D8F"/>
    <w:rsid w:val="00860ECC"/>
    <w:rsid w:val="0086122E"/>
    <w:rsid w:val="00861683"/>
    <w:rsid w:val="00861D9F"/>
    <w:rsid w:val="00861ED9"/>
    <w:rsid w:val="00862185"/>
    <w:rsid w:val="00862388"/>
    <w:rsid w:val="0086293C"/>
    <w:rsid w:val="00863961"/>
    <w:rsid w:val="0086401C"/>
    <w:rsid w:val="008640F9"/>
    <w:rsid w:val="008643E1"/>
    <w:rsid w:val="00864E80"/>
    <w:rsid w:val="00865ABE"/>
    <w:rsid w:val="00866A46"/>
    <w:rsid w:val="00866E62"/>
    <w:rsid w:val="00866F68"/>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43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0B28"/>
    <w:rsid w:val="00891393"/>
    <w:rsid w:val="00892052"/>
    <w:rsid w:val="00892057"/>
    <w:rsid w:val="008924EA"/>
    <w:rsid w:val="00892EF8"/>
    <w:rsid w:val="008930D5"/>
    <w:rsid w:val="00893197"/>
    <w:rsid w:val="0089328F"/>
    <w:rsid w:val="00893934"/>
    <w:rsid w:val="00893BE9"/>
    <w:rsid w:val="00894051"/>
    <w:rsid w:val="008945AE"/>
    <w:rsid w:val="008947AF"/>
    <w:rsid w:val="008951B3"/>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CAB"/>
    <w:rsid w:val="008B1D3A"/>
    <w:rsid w:val="008B2920"/>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76"/>
    <w:rsid w:val="008C7AEE"/>
    <w:rsid w:val="008D1258"/>
    <w:rsid w:val="008D14E4"/>
    <w:rsid w:val="008D2A28"/>
    <w:rsid w:val="008D324A"/>
    <w:rsid w:val="008D3D6F"/>
    <w:rsid w:val="008D429D"/>
    <w:rsid w:val="008D43F5"/>
    <w:rsid w:val="008D4596"/>
    <w:rsid w:val="008D4A58"/>
    <w:rsid w:val="008D5310"/>
    <w:rsid w:val="008D54BF"/>
    <w:rsid w:val="008D565E"/>
    <w:rsid w:val="008D5A50"/>
    <w:rsid w:val="008D5BAB"/>
    <w:rsid w:val="008D6941"/>
    <w:rsid w:val="008D6F4A"/>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529"/>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066"/>
    <w:rsid w:val="009112F8"/>
    <w:rsid w:val="0091253E"/>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2A58"/>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8C5"/>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3F8B"/>
    <w:rsid w:val="00964255"/>
    <w:rsid w:val="0096481B"/>
    <w:rsid w:val="00964A24"/>
    <w:rsid w:val="00964D40"/>
    <w:rsid w:val="009651A6"/>
    <w:rsid w:val="00965224"/>
    <w:rsid w:val="00965C63"/>
    <w:rsid w:val="00965CDB"/>
    <w:rsid w:val="00965F09"/>
    <w:rsid w:val="0096711C"/>
    <w:rsid w:val="00967223"/>
    <w:rsid w:val="009673DC"/>
    <w:rsid w:val="009674C6"/>
    <w:rsid w:val="00967881"/>
    <w:rsid w:val="00967D6D"/>
    <w:rsid w:val="00967F06"/>
    <w:rsid w:val="0097040D"/>
    <w:rsid w:val="00970A51"/>
    <w:rsid w:val="00970AEC"/>
    <w:rsid w:val="009714A9"/>
    <w:rsid w:val="00971541"/>
    <w:rsid w:val="009718A2"/>
    <w:rsid w:val="00971BCB"/>
    <w:rsid w:val="00971E34"/>
    <w:rsid w:val="0097283A"/>
    <w:rsid w:val="00972A2E"/>
    <w:rsid w:val="00972D70"/>
    <w:rsid w:val="00972E87"/>
    <w:rsid w:val="00973609"/>
    <w:rsid w:val="00973DAC"/>
    <w:rsid w:val="0097429C"/>
    <w:rsid w:val="00974595"/>
    <w:rsid w:val="00974944"/>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4BEA"/>
    <w:rsid w:val="00985415"/>
    <w:rsid w:val="0098598C"/>
    <w:rsid w:val="00985A7E"/>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B23"/>
    <w:rsid w:val="009A187F"/>
    <w:rsid w:val="009A20C6"/>
    <w:rsid w:val="009A21A0"/>
    <w:rsid w:val="009A2B2B"/>
    <w:rsid w:val="009A3267"/>
    <w:rsid w:val="009A3716"/>
    <w:rsid w:val="009A4121"/>
    <w:rsid w:val="009A546A"/>
    <w:rsid w:val="009A59AC"/>
    <w:rsid w:val="009A5B45"/>
    <w:rsid w:val="009A6306"/>
    <w:rsid w:val="009A6640"/>
    <w:rsid w:val="009A6CB0"/>
    <w:rsid w:val="009A753D"/>
    <w:rsid w:val="009A79D0"/>
    <w:rsid w:val="009B05B7"/>
    <w:rsid w:val="009B089D"/>
    <w:rsid w:val="009B0CE9"/>
    <w:rsid w:val="009B0D3E"/>
    <w:rsid w:val="009B1469"/>
    <w:rsid w:val="009B1DA8"/>
    <w:rsid w:val="009B245D"/>
    <w:rsid w:val="009B3466"/>
    <w:rsid w:val="009B36B5"/>
    <w:rsid w:val="009B38D2"/>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1B"/>
    <w:rsid w:val="009C43E2"/>
    <w:rsid w:val="009C44B7"/>
    <w:rsid w:val="009C44F7"/>
    <w:rsid w:val="009C524B"/>
    <w:rsid w:val="009C54EA"/>
    <w:rsid w:val="009C5F10"/>
    <w:rsid w:val="009C60C0"/>
    <w:rsid w:val="009C614B"/>
    <w:rsid w:val="009C6209"/>
    <w:rsid w:val="009C65A0"/>
    <w:rsid w:val="009C69FD"/>
    <w:rsid w:val="009C6AFF"/>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96C"/>
    <w:rsid w:val="009E3B98"/>
    <w:rsid w:val="009E44FF"/>
    <w:rsid w:val="009E4A14"/>
    <w:rsid w:val="009E4A6C"/>
    <w:rsid w:val="009E4D28"/>
    <w:rsid w:val="009E5133"/>
    <w:rsid w:val="009E541D"/>
    <w:rsid w:val="009E5704"/>
    <w:rsid w:val="009E5D21"/>
    <w:rsid w:val="009E5DDF"/>
    <w:rsid w:val="009E6B05"/>
    <w:rsid w:val="009E75EE"/>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3B9"/>
    <w:rsid w:val="00A16523"/>
    <w:rsid w:val="00A16686"/>
    <w:rsid w:val="00A16C04"/>
    <w:rsid w:val="00A171ED"/>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EA4"/>
    <w:rsid w:val="00A30CBF"/>
    <w:rsid w:val="00A31043"/>
    <w:rsid w:val="00A31614"/>
    <w:rsid w:val="00A31823"/>
    <w:rsid w:val="00A31A41"/>
    <w:rsid w:val="00A31E66"/>
    <w:rsid w:val="00A3237E"/>
    <w:rsid w:val="00A32483"/>
    <w:rsid w:val="00A328DA"/>
    <w:rsid w:val="00A329F5"/>
    <w:rsid w:val="00A33768"/>
    <w:rsid w:val="00A33C40"/>
    <w:rsid w:val="00A33E4A"/>
    <w:rsid w:val="00A33E56"/>
    <w:rsid w:val="00A34939"/>
    <w:rsid w:val="00A349A6"/>
    <w:rsid w:val="00A34E65"/>
    <w:rsid w:val="00A35B54"/>
    <w:rsid w:val="00A3661C"/>
    <w:rsid w:val="00A368E9"/>
    <w:rsid w:val="00A36D4C"/>
    <w:rsid w:val="00A371FA"/>
    <w:rsid w:val="00A372CA"/>
    <w:rsid w:val="00A374C8"/>
    <w:rsid w:val="00A37A66"/>
    <w:rsid w:val="00A37A7D"/>
    <w:rsid w:val="00A40879"/>
    <w:rsid w:val="00A40AD6"/>
    <w:rsid w:val="00A414AC"/>
    <w:rsid w:val="00A41899"/>
    <w:rsid w:val="00A41AD3"/>
    <w:rsid w:val="00A42BD9"/>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6B2F"/>
    <w:rsid w:val="00A67623"/>
    <w:rsid w:val="00A67A3E"/>
    <w:rsid w:val="00A67B64"/>
    <w:rsid w:val="00A67C28"/>
    <w:rsid w:val="00A67E61"/>
    <w:rsid w:val="00A70256"/>
    <w:rsid w:val="00A70599"/>
    <w:rsid w:val="00A709B4"/>
    <w:rsid w:val="00A70AF3"/>
    <w:rsid w:val="00A70D31"/>
    <w:rsid w:val="00A70D7D"/>
    <w:rsid w:val="00A70D7E"/>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82"/>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19D2"/>
    <w:rsid w:val="00A92289"/>
    <w:rsid w:val="00A9280C"/>
    <w:rsid w:val="00A929A0"/>
    <w:rsid w:val="00A92D71"/>
    <w:rsid w:val="00A930E9"/>
    <w:rsid w:val="00A937FD"/>
    <w:rsid w:val="00A9398B"/>
    <w:rsid w:val="00A93F04"/>
    <w:rsid w:val="00A94104"/>
    <w:rsid w:val="00A941DF"/>
    <w:rsid w:val="00A94422"/>
    <w:rsid w:val="00A9458A"/>
    <w:rsid w:val="00A94AA7"/>
    <w:rsid w:val="00A951DB"/>
    <w:rsid w:val="00A9544D"/>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2B72"/>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A7F42"/>
    <w:rsid w:val="00AB06F5"/>
    <w:rsid w:val="00AB1DAE"/>
    <w:rsid w:val="00AB1F9A"/>
    <w:rsid w:val="00AB2163"/>
    <w:rsid w:val="00AB217A"/>
    <w:rsid w:val="00AB22AA"/>
    <w:rsid w:val="00AB22D6"/>
    <w:rsid w:val="00AB2514"/>
    <w:rsid w:val="00AB265D"/>
    <w:rsid w:val="00AB298A"/>
    <w:rsid w:val="00AB2BAE"/>
    <w:rsid w:val="00AB2CAA"/>
    <w:rsid w:val="00AB2ECE"/>
    <w:rsid w:val="00AB371E"/>
    <w:rsid w:val="00AB3896"/>
    <w:rsid w:val="00AB3957"/>
    <w:rsid w:val="00AB39F6"/>
    <w:rsid w:val="00AB3D5E"/>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1D"/>
    <w:rsid w:val="00AD0ADD"/>
    <w:rsid w:val="00AD0FDB"/>
    <w:rsid w:val="00AD1289"/>
    <w:rsid w:val="00AD1DB3"/>
    <w:rsid w:val="00AD1FD6"/>
    <w:rsid w:val="00AD20B9"/>
    <w:rsid w:val="00AD252D"/>
    <w:rsid w:val="00AD2C32"/>
    <w:rsid w:val="00AD3DB5"/>
    <w:rsid w:val="00AD405F"/>
    <w:rsid w:val="00AD4F77"/>
    <w:rsid w:val="00AD546F"/>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66D"/>
    <w:rsid w:val="00AF57E4"/>
    <w:rsid w:val="00AF6049"/>
    <w:rsid w:val="00AF744F"/>
    <w:rsid w:val="00AF757F"/>
    <w:rsid w:val="00AF75BE"/>
    <w:rsid w:val="00AF78AE"/>
    <w:rsid w:val="00AF7D8A"/>
    <w:rsid w:val="00AF7FE3"/>
    <w:rsid w:val="00B005DA"/>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BD3"/>
    <w:rsid w:val="00B12C3B"/>
    <w:rsid w:val="00B12CB3"/>
    <w:rsid w:val="00B12EE5"/>
    <w:rsid w:val="00B12EF7"/>
    <w:rsid w:val="00B12FFB"/>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84A"/>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1F66"/>
    <w:rsid w:val="00B325F5"/>
    <w:rsid w:val="00B32683"/>
    <w:rsid w:val="00B32D75"/>
    <w:rsid w:val="00B33145"/>
    <w:rsid w:val="00B3315C"/>
    <w:rsid w:val="00B3361F"/>
    <w:rsid w:val="00B339CD"/>
    <w:rsid w:val="00B33FAF"/>
    <w:rsid w:val="00B342AC"/>
    <w:rsid w:val="00B34E44"/>
    <w:rsid w:val="00B34F8B"/>
    <w:rsid w:val="00B3541A"/>
    <w:rsid w:val="00B354F1"/>
    <w:rsid w:val="00B355DB"/>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9BC"/>
    <w:rsid w:val="00B62B8B"/>
    <w:rsid w:val="00B62CFE"/>
    <w:rsid w:val="00B6315E"/>
    <w:rsid w:val="00B6342F"/>
    <w:rsid w:val="00B63E21"/>
    <w:rsid w:val="00B63E7D"/>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0795"/>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A9"/>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81A"/>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35C"/>
    <w:rsid w:val="00BC1B9E"/>
    <w:rsid w:val="00BC24A4"/>
    <w:rsid w:val="00BC26F1"/>
    <w:rsid w:val="00BC2741"/>
    <w:rsid w:val="00BC30EB"/>
    <w:rsid w:val="00BC33BC"/>
    <w:rsid w:val="00BC3A10"/>
    <w:rsid w:val="00BC3F66"/>
    <w:rsid w:val="00BC3F74"/>
    <w:rsid w:val="00BC4029"/>
    <w:rsid w:val="00BC4245"/>
    <w:rsid w:val="00BC4C5E"/>
    <w:rsid w:val="00BC4FF7"/>
    <w:rsid w:val="00BC5EC6"/>
    <w:rsid w:val="00BC5ECA"/>
    <w:rsid w:val="00BC5F9F"/>
    <w:rsid w:val="00BC5FA2"/>
    <w:rsid w:val="00BC61E3"/>
    <w:rsid w:val="00BC6B61"/>
    <w:rsid w:val="00BC6BEC"/>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05F"/>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91E"/>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6541"/>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954"/>
    <w:rsid w:val="00C36D51"/>
    <w:rsid w:val="00C36EEF"/>
    <w:rsid w:val="00C37D4F"/>
    <w:rsid w:val="00C40392"/>
    <w:rsid w:val="00C410BE"/>
    <w:rsid w:val="00C421B7"/>
    <w:rsid w:val="00C42CC7"/>
    <w:rsid w:val="00C42ED0"/>
    <w:rsid w:val="00C444B7"/>
    <w:rsid w:val="00C44BB2"/>
    <w:rsid w:val="00C44D97"/>
    <w:rsid w:val="00C44E3A"/>
    <w:rsid w:val="00C4503A"/>
    <w:rsid w:val="00C45C2A"/>
    <w:rsid w:val="00C4654D"/>
    <w:rsid w:val="00C46602"/>
    <w:rsid w:val="00C46BA6"/>
    <w:rsid w:val="00C46BE1"/>
    <w:rsid w:val="00C46D8E"/>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3B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E09"/>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B5"/>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1DD"/>
    <w:rsid w:val="00C80395"/>
    <w:rsid w:val="00C8049E"/>
    <w:rsid w:val="00C80AF5"/>
    <w:rsid w:val="00C80EE7"/>
    <w:rsid w:val="00C816BC"/>
    <w:rsid w:val="00C818FE"/>
    <w:rsid w:val="00C81ADA"/>
    <w:rsid w:val="00C824C3"/>
    <w:rsid w:val="00C82545"/>
    <w:rsid w:val="00C82F75"/>
    <w:rsid w:val="00C83013"/>
    <w:rsid w:val="00C833F9"/>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87F09"/>
    <w:rsid w:val="00C905D0"/>
    <w:rsid w:val="00C90919"/>
    <w:rsid w:val="00C90C21"/>
    <w:rsid w:val="00C90E86"/>
    <w:rsid w:val="00C9223F"/>
    <w:rsid w:val="00C93759"/>
    <w:rsid w:val="00C939C2"/>
    <w:rsid w:val="00C93C1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8CE"/>
    <w:rsid w:val="00CB0999"/>
    <w:rsid w:val="00CB10CA"/>
    <w:rsid w:val="00CB1615"/>
    <w:rsid w:val="00CB1858"/>
    <w:rsid w:val="00CB1F70"/>
    <w:rsid w:val="00CB21C5"/>
    <w:rsid w:val="00CB25C5"/>
    <w:rsid w:val="00CB2C08"/>
    <w:rsid w:val="00CB313B"/>
    <w:rsid w:val="00CB3AC4"/>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200"/>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1E41"/>
    <w:rsid w:val="00CD2AC3"/>
    <w:rsid w:val="00CD3320"/>
    <w:rsid w:val="00CD386A"/>
    <w:rsid w:val="00CD3892"/>
    <w:rsid w:val="00CD39DC"/>
    <w:rsid w:val="00CD4704"/>
    <w:rsid w:val="00CD4CA6"/>
    <w:rsid w:val="00CD546E"/>
    <w:rsid w:val="00CD556B"/>
    <w:rsid w:val="00CD5608"/>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4E0F"/>
    <w:rsid w:val="00CE4F8B"/>
    <w:rsid w:val="00CE5645"/>
    <w:rsid w:val="00CE566C"/>
    <w:rsid w:val="00CE57B6"/>
    <w:rsid w:val="00CE597D"/>
    <w:rsid w:val="00CE6162"/>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6B"/>
    <w:rsid w:val="00CF3790"/>
    <w:rsid w:val="00CF387A"/>
    <w:rsid w:val="00CF3B66"/>
    <w:rsid w:val="00CF4097"/>
    <w:rsid w:val="00CF40C5"/>
    <w:rsid w:val="00CF41A4"/>
    <w:rsid w:val="00CF4C49"/>
    <w:rsid w:val="00CF4F42"/>
    <w:rsid w:val="00CF513E"/>
    <w:rsid w:val="00CF56D5"/>
    <w:rsid w:val="00CF57C7"/>
    <w:rsid w:val="00CF5BCA"/>
    <w:rsid w:val="00CF5DDA"/>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45F3"/>
    <w:rsid w:val="00D04EC2"/>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9BB"/>
    <w:rsid w:val="00D15A2A"/>
    <w:rsid w:val="00D16668"/>
    <w:rsid w:val="00D167C2"/>
    <w:rsid w:val="00D16868"/>
    <w:rsid w:val="00D16AD9"/>
    <w:rsid w:val="00D16DD3"/>
    <w:rsid w:val="00D16EAF"/>
    <w:rsid w:val="00D175C5"/>
    <w:rsid w:val="00D17800"/>
    <w:rsid w:val="00D204A7"/>
    <w:rsid w:val="00D20D34"/>
    <w:rsid w:val="00D21012"/>
    <w:rsid w:val="00D21563"/>
    <w:rsid w:val="00D21732"/>
    <w:rsid w:val="00D2208F"/>
    <w:rsid w:val="00D22C71"/>
    <w:rsid w:val="00D22D0E"/>
    <w:rsid w:val="00D22EDA"/>
    <w:rsid w:val="00D230A5"/>
    <w:rsid w:val="00D23248"/>
    <w:rsid w:val="00D23602"/>
    <w:rsid w:val="00D23BEB"/>
    <w:rsid w:val="00D23DAE"/>
    <w:rsid w:val="00D23DCA"/>
    <w:rsid w:val="00D23E2B"/>
    <w:rsid w:val="00D23E71"/>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1A1A"/>
    <w:rsid w:val="00D32097"/>
    <w:rsid w:val="00D33009"/>
    <w:rsid w:val="00D338F7"/>
    <w:rsid w:val="00D33ACD"/>
    <w:rsid w:val="00D33BB2"/>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CA3"/>
    <w:rsid w:val="00D40DAB"/>
    <w:rsid w:val="00D41325"/>
    <w:rsid w:val="00D41333"/>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E1A"/>
    <w:rsid w:val="00D65FCF"/>
    <w:rsid w:val="00D6636F"/>
    <w:rsid w:val="00D66458"/>
    <w:rsid w:val="00D66A72"/>
    <w:rsid w:val="00D66AA4"/>
    <w:rsid w:val="00D675D0"/>
    <w:rsid w:val="00D675E8"/>
    <w:rsid w:val="00D67C9C"/>
    <w:rsid w:val="00D67F52"/>
    <w:rsid w:val="00D701A1"/>
    <w:rsid w:val="00D712EA"/>
    <w:rsid w:val="00D71344"/>
    <w:rsid w:val="00D71424"/>
    <w:rsid w:val="00D714E7"/>
    <w:rsid w:val="00D71842"/>
    <w:rsid w:val="00D71AC7"/>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11E"/>
    <w:rsid w:val="00D90384"/>
    <w:rsid w:val="00D90602"/>
    <w:rsid w:val="00D90C34"/>
    <w:rsid w:val="00D90D6E"/>
    <w:rsid w:val="00D9103F"/>
    <w:rsid w:val="00D9126A"/>
    <w:rsid w:val="00D91800"/>
    <w:rsid w:val="00D919FC"/>
    <w:rsid w:val="00D91C81"/>
    <w:rsid w:val="00D929E2"/>
    <w:rsid w:val="00D92E01"/>
    <w:rsid w:val="00D92E1E"/>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6F9"/>
    <w:rsid w:val="00DA599A"/>
    <w:rsid w:val="00DA5F0E"/>
    <w:rsid w:val="00DA5F81"/>
    <w:rsid w:val="00DA61FB"/>
    <w:rsid w:val="00DA642D"/>
    <w:rsid w:val="00DA6529"/>
    <w:rsid w:val="00DA669F"/>
    <w:rsid w:val="00DA69BA"/>
    <w:rsid w:val="00DA6EC9"/>
    <w:rsid w:val="00DA6F8A"/>
    <w:rsid w:val="00DA711A"/>
    <w:rsid w:val="00DA7B02"/>
    <w:rsid w:val="00DB06DE"/>
    <w:rsid w:val="00DB072C"/>
    <w:rsid w:val="00DB11AA"/>
    <w:rsid w:val="00DB14D9"/>
    <w:rsid w:val="00DB15A2"/>
    <w:rsid w:val="00DB181B"/>
    <w:rsid w:val="00DB1AEC"/>
    <w:rsid w:val="00DB20BE"/>
    <w:rsid w:val="00DB22CD"/>
    <w:rsid w:val="00DB3288"/>
    <w:rsid w:val="00DB39C3"/>
    <w:rsid w:val="00DB40FC"/>
    <w:rsid w:val="00DB44A2"/>
    <w:rsid w:val="00DB4F16"/>
    <w:rsid w:val="00DB50FB"/>
    <w:rsid w:val="00DB51FE"/>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3B01"/>
    <w:rsid w:val="00DE45CD"/>
    <w:rsid w:val="00DE53F1"/>
    <w:rsid w:val="00DE5A7D"/>
    <w:rsid w:val="00DE5C08"/>
    <w:rsid w:val="00DE5E79"/>
    <w:rsid w:val="00DE61A8"/>
    <w:rsid w:val="00DE62E6"/>
    <w:rsid w:val="00DE63E1"/>
    <w:rsid w:val="00DE714A"/>
    <w:rsid w:val="00DE7354"/>
    <w:rsid w:val="00DE7A28"/>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C11"/>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301"/>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9F5"/>
    <w:rsid w:val="00E22A49"/>
    <w:rsid w:val="00E22DCF"/>
    <w:rsid w:val="00E22DDA"/>
    <w:rsid w:val="00E231E0"/>
    <w:rsid w:val="00E237D1"/>
    <w:rsid w:val="00E2410B"/>
    <w:rsid w:val="00E244B4"/>
    <w:rsid w:val="00E24968"/>
    <w:rsid w:val="00E2520C"/>
    <w:rsid w:val="00E2529A"/>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053"/>
    <w:rsid w:val="00E73673"/>
    <w:rsid w:val="00E73740"/>
    <w:rsid w:val="00E73CD5"/>
    <w:rsid w:val="00E75193"/>
    <w:rsid w:val="00E757C7"/>
    <w:rsid w:val="00E75A8D"/>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8A2"/>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47D"/>
    <w:rsid w:val="00E9391A"/>
    <w:rsid w:val="00E93E12"/>
    <w:rsid w:val="00E93E9A"/>
    <w:rsid w:val="00E943E7"/>
    <w:rsid w:val="00E9449A"/>
    <w:rsid w:val="00E94D1E"/>
    <w:rsid w:val="00E94E88"/>
    <w:rsid w:val="00E958B5"/>
    <w:rsid w:val="00E95A75"/>
    <w:rsid w:val="00E95B05"/>
    <w:rsid w:val="00E95EBC"/>
    <w:rsid w:val="00E96023"/>
    <w:rsid w:val="00E964AF"/>
    <w:rsid w:val="00E9662D"/>
    <w:rsid w:val="00E9701F"/>
    <w:rsid w:val="00E978CA"/>
    <w:rsid w:val="00E979D2"/>
    <w:rsid w:val="00EA0256"/>
    <w:rsid w:val="00EA05E4"/>
    <w:rsid w:val="00EA09E6"/>
    <w:rsid w:val="00EA0B5B"/>
    <w:rsid w:val="00EA1043"/>
    <w:rsid w:val="00EA11FD"/>
    <w:rsid w:val="00EA147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1D"/>
    <w:rsid w:val="00EA773E"/>
    <w:rsid w:val="00EA7A98"/>
    <w:rsid w:val="00EB043F"/>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ED7"/>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C7DE4"/>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30F"/>
    <w:rsid w:val="00EE79D7"/>
    <w:rsid w:val="00EF009A"/>
    <w:rsid w:val="00EF0701"/>
    <w:rsid w:val="00EF08AA"/>
    <w:rsid w:val="00EF0DBD"/>
    <w:rsid w:val="00EF1095"/>
    <w:rsid w:val="00EF1207"/>
    <w:rsid w:val="00EF1234"/>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3009"/>
    <w:rsid w:val="00F0320E"/>
    <w:rsid w:val="00F03371"/>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04D"/>
    <w:rsid w:val="00F12642"/>
    <w:rsid w:val="00F128F7"/>
    <w:rsid w:val="00F13367"/>
    <w:rsid w:val="00F133E1"/>
    <w:rsid w:val="00F13B8B"/>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0A1"/>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1D95"/>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37"/>
    <w:rsid w:val="00F462E4"/>
    <w:rsid w:val="00F4631D"/>
    <w:rsid w:val="00F4738C"/>
    <w:rsid w:val="00F47440"/>
    <w:rsid w:val="00F47720"/>
    <w:rsid w:val="00F4781B"/>
    <w:rsid w:val="00F47ABE"/>
    <w:rsid w:val="00F47B4F"/>
    <w:rsid w:val="00F47C6C"/>
    <w:rsid w:val="00F50270"/>
    <w:rsid w:val="00F50EF1"/>
    <w:rsid w:val="00F513F0"/>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198F"/>
    <w:rsid w:val="00F626D6"/>
    <w:rsid w:val="00F628A6"/>
    <w:rsid w:val="00F62EA8"/>
    <w:rsid w:val="00F62F09"/>
    <w:rsid w:val="00F632FA"/>
    <w:rsid w:val="00F63799"/>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0F58"/>
    <w:rsid w:val="00F71912"/>
    <w:rsid w:val="00F719DE"/>
    <w:rsid w:val="00F7200D"/>
    <w:rsid w:val="00F72C93"/>
    <w:rsid w:val="00F72F7D"/>
    <w:rsid w:val="00F7338F"/>
    <w:rsid w:val="00F735BB"/>
    <w:rsid w:val="00F73A77"/>
    <w:rsid w:val="00F73C31"/>
    <w:rsid w:val="00F73E93"/>
    <w:rsid w:val="00F746AA"/>
    <w:rsid w:val="00F74937"/>
    <w:rsid w:val="00F7496A"/>
    <w:rsid w:val="00F7509B"/>
    <w:rsid w:val="00F7588D"/>
    <w:rsid w:val="00F75A8B"/>
    <w:rsid w:val="00F75B6C"/>
    <w:rsid w:val="00F75F8D"/>
    <w:rsid w:val="00F760CD"/>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753"/>
    <w:rsid w:val="00F82867"/>
    <w:rsid w:val="00F8299E"/>
    <w:rsid w:val="00F82A79"/>
    <w:rsid w:val="00F8318B"/>
    <w:rsid w:val="00F834BB"/>
    <w:rsid w:val="00F834DE"/>
    <w:rsid w:val="00F83C00"/>
    <w:rsid w:val="00F84490"/>
    <w:rsid w:val="00F846FB"/>
    <w:rsid w:val="00F84769"/>
    <w:rsid w:val="00F8477B"/>
    <w:rsid w:val="00F8521A"/>
    <w:rsid w:val="00F854B4"/>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153"/>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C47"/>
    <w:rsid w:val="00FA3F5C"/>
    <w:rsid w:val="00FA420B"/>
    <w:rsid w:val="00FA5379"/>
    <w:rsid w:val="00FA5621"/>
    <w:rsid w:val="00FA56AE"/>
    <w:rsid w:val="00FA5825"/>
    <w:rsid w:val="00FA66EA"/>
    <w:rsid w:val="00FA6CFE"/>
    <w:rsid w:val="00FA7C6D"/>
    <w:rsid w:val="00FB03EA"/>
    <w:rsid w:val="00FB043D"/>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158"/>
    <w:rsid w:val="00FC423E"/>
    <w:rsid w:val="00FC49A8"/>
    <w:rsid w:val="00FC51BD"/>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4959"/>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0CC"/>
    <w:rsid w:val="00FE61FE"/>
    <w:rsid w:val="00FE661B"/>
    <w:rsid w:val="00FE6A95"/>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4DE6"/>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D795F6-39A6-459F-8669-D0143741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C93C19"/>
    <w:pPr>
      <w:numPr>
        <w:numId w:val="30"/>
      </w:numPr>
      <w:spacing w:after="0"/>
    </w:pPr>
    <w:rPr>
      <w:rFonts w:eastAsia="Times New Roman"/>
      <w:lang w:val="en-US" w:eastAsia="en-US"/>
    </w:rPr>
  </w:style>
  <w:style w:type="character" w:customStyle="1" w:styleId="ReferenceChar">
    <w:name w:val="Reference Char"/>
    <w:link w:val="Reference0"/>
    <w:rsid w:val="00C93C1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4962965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617D2-6644-427F-A1BD-66262BEDC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2782</Words>
  <Characters>15859</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Ebrahim3</cp:lastModifiedBy>
  <cp:revision>61</cp:revision>
  <dcterms:created xsi:type="dcterms:W3CDTF">2022-04-13T07:50:00Z</dcterms:created>
  <dcterms:modified xsi:type="dcterms:W3CDTF">2022-04-29T23:56:00Z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